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7EAA" w:rsidRDefault="00B47EAA" w:rsidP="00A703EC">
      <w:pPr>
        <w:jc w:val="center"/>
      </w:pPr>
    </w:p>
    <w:p w:rsidR="00614699" w:rsidRDefault="00614699" w:rsidP="00A703EC">
      <w:pPr>
        <w:jc w:val="center"/>
      </w:pPr>
      <w:r w:rsidRPr="00614699">
        <w:rPr>
          <w:noProof/>
          <w:lang w:val="en-US"/>
        </w:rPr>
        <w:drawing>
          <wp:inline distT="0" distB="0" distL="0" distR="0">
            <wp:extent cx="3179776" cy="1677097"/>
            <wp:effectExtent l="0" t="0" r="190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199364" cy="1687428"/>
                    </a:xfrm>
                    <a:prstGeom prst="rect">
                      <a:avLst/>
                    </a:prstGeom>
                  </pic:spPr>
                </pic:pic>
              </a:graphicData>
            </a:graphic>
          </wp:inline>
        </w:drawing>
      </w:r>
    </w:p>
    <w:p w:rsidR="0099172D" w:rsidRDefault="0099172D" w:rsidP="00A703EC">
      <w:pPr>
        <w:jc w:val="center"/>
      </w:pPr>
    </w:p>
    <w:p w:rsidR="00402A32" w:rsidRDefault="00402A32" w:rsidP="004F5A69"/>
    <w:p w:rsidR="0099172D" w:rsidRDefault="0099172D" w:rsidP="00402A32">
      <w:pPr>
        <w:pBdr>
          <w:top w:val="single" w:sz="4" w:space="1" w:color="auto"/>
          <w:left w:val="single" w:sz="4" w:space="4" w:color="auto"/>
          <w:bottom w:val="single" w:sz="4" w:space="1" w:color="auto"/>
          <w:right w:val="single" w:sz="4" w:space="4" w:color="auto"/>
        </w:pBdr>
        <w:jc w:val="center"/>
      </w:pPr>
    </w:p>
    <w:p w:rsidR="0099172D" w:rsidRDefault="0099172D" w:rsidP="00402A32">
      <w:pPr>
        <w:pBdr>
          <w:top w:val="single" w:sz="4" w:space="1" w:color="auto"/>
          <w:left w:val="single" w:sz="4" w:space="4" w:color="auto"/>
          <w:bottom w:val="single" w:sz="4" w:space="1" w:color="auto"/>
          <w:right w:val="single" w:sz="4" w:space="4" w:color="auto"/>
        </w:pBdr>
        <w:jc w:val="center"/>
      </w:pPr>
    </w:p>
    <w:p w:rsidR="0099172D" w:rsidRDefault="0099172D" w:rsidP="00402A32">
      <w:pPr>
        <w:pBdr>
          <w:top w:val="single" w:sz="4" w:space="1" w:color="auto"/>
          <w:left w:val="single" w:sz="4" w:space="4" w:color="auto"/>
          <w:bottom w:val="single" w:sz="4" w:space="1" w:color="auto"/>
          <w:right w:val="single" w:sz="4" w:space="4" w:color="auto"/>
        </w:pBdr>
        <w:jc w:val="center"/>
      </w:pPr>
    </w:p>
    <w:p w:rsidR="00046878" w:rsidRPr="00A45D4B" w:rsidRDefault="0099172D" w:rsidP="00402A32">
      <w:pPr>
        <w:pStyle w:val="NoSpacing"/>
        <w:pBdr>
          <w:top w:val="single" w:sz="4" w:space="1" w:color="auto"/>
          <w:left w:val="single" w:sz="4" w:space="4" w:color="auto"/>
          <w:bottom w:val="single" w:sz="4" w:space="1" w:color="auto"/>
          <w:right w:val="single" w:sz="4" w:space="4" w:color="auto"/>
        </w:pBdr>
        <w:spacing w:line="276" w:lineRule="auto"/>
        <w:jc w:val="center"/>
        <w:rPr>
          <w:rFonts w:ascii="Verdana" w:hAnsi="Verdana"/>
          <w:b/>
          <w:bCs/>
          <w:sz w:val="28"/>
          <w:szCs w:val="28"/>
          <w:lang w:val="en-US"/>
        </w:rPr>
      </w:pPr>
      <w:r w:rsidRPr="00A45D4B">
        <w:rPr>
          <w:rFonts w:ascii="Verdana" w:hAnsi="Verdana"/>
          <w:b/>
          <w:bCs/>
          <w:sz w:val="28"/>
          <w:szCs w:val="28"/>
          <w:lang w:val="en-US"/>
        </w:rPr>
        <w:t>Relationship between the M</w:t>
      </w:r>
      <w:r w:rsidR="005C3CCD" w:rsidRPr="00A45D4B">
        <w:rPr>
          <w:rFonts w:ascii="Verdana" w:hAnsi="Verdana"/>
          <w:b/>
          <w:bCs/>
          <w:sz w:val="28"/>
          <w:szCs w:val="28"/>
          <w:lang w:val="en-US"/>
        </w:rPr>
        <w:t xml:space="preserve">illennium </w:t>
      </w:r>
      <w:r w:rsidRPr="00A45D4B">
        <w:rPr>
          <w:rFonts w:ascii="Verdana" w:hAnsi="Verdana"/>
          <w:b/>
          <w:bCs/>
          <w:sz w:val="28"/>
          <w:szCs w:val="28"/>
          <w:lang w:val="en-US"/>
        </w:rPr>
        <w:t>P</w:t>
      </w:r>
      <w:r w:rsidR="005C3CCD" w:rsidRPr="00A45D4B">
        <w:rPr>
          <w:rFonts w:ascii="Verdana" w:hAnsi="Verdana"/>
          <w:b/>
          <w:bCs/>
          <w:sz w:val="28"/>
          <w:szCs w:val="28"/>
          <w:lang w:val="en-US"/>
        </w:rPr>
        <w:t>roject</w:t>
      </w:r>
      <w:r w:rsidRPr="00A45D4B">
        <w:rPr>
          <w:rFonts w:ascii="Verdana" w:hAnsi="Verdana"/>
          <w:b/>
          <w:bCs/>
          <w:sz w:val="28"/>
          <w:szCs w:val="28"/>
          <w:lang w:val="en-US"/>
        </w:rPr>
        <w:t xml:space="preserve"> </w:t>
      </w:r>
      <w:r w:rsidR="00092160">
        <w:rPr>
          <w:rFonts w:ascii="Verdana" w:hAnsi="Verdana"/>
          <w:b/>
          <w:bCs/>
          <w:sz w:val="28"/>
          <w:szCs w:val="28"/>
          <w:lang w:val="en-US"/>
        </w:rPr>
        <w:br/>
      </w:r>
      <w:r w:rsidRPr="00A45D4B">
        <w:rPr>
          <w:rFonts w:ascii="Verdana" w:hAnsi="Verdana"/>
          <w:b/>
          <w:bCs/>
          <w:sz w:val="28"/>
          <w:szCs w:val="28"/>
          <w:lang w:val="en-US"/>
        </w:rPr>
        <w:t>15 G</w:t>
      </w:r>
      <w:r w:rsidR="005C3CCD" w:rsidRPr="00A45D4B">
        <w:rPr>
          <w:rFonts w:ascii="Verdana" w:hAnsi="Verdana"/>
          <w:b/>
          <w:bCs/>
          <w:sz w:val="28"/>
          <w:szCs w:val="28"/>
          <w:lang w:val="en-US"/>
        </w:rPr>
        <w:t>lobal Challenges</w:t>
      </w:r>
      <w:r w:rsidR="000B4387" w:rsidRPr="00A45D4B">
        <w:rPr>
          <w:rFonts w:ascii="Verdana" w:hAnsi="Verdana"/>
          <w:b/>
          <w:bCs/>
          <w:sz w:val="28"/>
          <w:szCs w:val="28"/>
          <w:lang w:val="en-US"/>
        </w:rPr>
        <w:t xml:space="preserve"> (MP15GC)</w:t>
      </w:r>
    </w:p>
    <w:p w:rsidR="00046878" w:rsidRPr="00A45D4B" w:rsidRDefault="0099172D" w:rsidP="00402A32">
      <w:pPr>
        <w:pStyle w:val="NoSpacing"/>
        <w:pBdr>
          <w:top w:val="single" w:sz="4" w:space="1" w:color="auto"/>
          <w:left w:val="single" w:sz="4" w:space="4" w:color="auto"/>
          <w:bottom w:val="single" w:sz="4" w:space="1" w:color="auto"/>
          <w:right w:val="single" w:sz="4" w:space="4" w:color="auto"/>
        </w:pBdr>
        <w:spacing w:line="276" w:lineRule="auto"/>
        <w:jc w:val="center"/>
        <w:rPr>
          <w:rFonts w:ascii="Verdana" w:hAnsi="Verdana"/>
          <w:b/>
          <w:bCs/>
          <w:sz w:val="28"/>
          <w:szCs w:val="28"/>
          <w:lang w:val="en-US"/>
        </w:rPr>
      </w:pPr>
      <w:proofErr w:type="gramStart"/>
      <w:r w:rsidRPr="00A45D4B">
        <w:rPr>
          <w:rFonts w:ascii="Verdana" w:hAnsi="Verdana"/>
          <w:b/>
          <w:bCs/>
          <w:sz w:val="28"/>
          <w:szCs w:val="28"/>
          <w:lang w:val="en-US"/>
        </w:rPr>
        <w:t>and</w:t>
      </w:r>
      <w:proofErr w:type="gramEnd"/>
      <w:r w:rsidRPr="00A45D4B">
        <w:rPr>
          <w:rFonts w:ascii="Verdana" w:hAnsi="Verdana"/>
          <w:b/>
          <w:bCs/>
          <w:sz w:val="28"/>
          <w:szCs w:val="28"/>
          <w:lang w:val="en-US"/>
        </w:rPr>
        <w:t xml:space="preserve"> </w:t>
      </w:r>
    </w:p>
    <w:p w:rsidR="00501D1D" w:rsidRPr="00A45D4B" w:rsidRDefault="0099172D" w:rsidP="00402A32">
      <w:pPr>
        <w:pStyle w:val="NoSpacing"/>
        <w:pBdr>
          <w:top w:val="single" w:sz="4" w:space="1" w:color="auto"/>
          <w:left w:val="single" w:sz="4" w:space="4" w:color="auto"/>
          <w:bottom w:val="single" w:sz="4" w:space="1" w:color="auto"/>
          <w:right w:val="single" w:sz="4" w:space="4" w:color="auto"/>
        </w:pBdr>
        <w:spacing w:line="276" w:lineRule="auto"/>
        <w:jc w:val="center"/>
        <w:rPr>
          <w:rFonts w:ascii="Verdana" w:hAnsi="Verdana"/>
          <w:b/>
          <w:bCs/>
          <w:sz w:val="28"/>
          <w:szCs w:val="28"/>
          <w:lang w:val="en-US"/>
        </w:rPr>
      </w:pPr>
      <w:proofErr w:type="gramStart"/>
      <w:r w:rsidRPr="00A45D4B">
        <w:rPr>
          <w:rFonts w:ascii="Verdana" w:hAnsi="Verdana"/>
          <w:b/>
          <w:bCs/>
          <w:sz w:val="28"/>
          <w:szCs w:val="28"/>
          <w:lang w:val="en-US"/>
        </w:rPr>
        <w:t>the</w:t>
      </w:r>
      <w:proofErr w:type="gramEnd"/>
      <w:r w:rsidRPr="00A45D4B">
        <w:rPr>
          <w:rFonts w:ascii="Verdana" w:hAnsi="Verdana"/>
          <w:b/>
          <w:bCs/>
          <w:sz w:val="28"/>
          <w:szCs w:val="28"/>
          <w:lang w:val="en-US"/>
        </w:rPr>
        <w:t xml:space="preserve"> 17</w:t>
      </w:r>
      <w:r w:rsidR="005C3CCD" w:rsidRPr="00A45D4B">
        <w:rPr>
          <w:rFonts w:ascii="Verdana" w:hAnsi="Verdana"/>
          <w:b/>
          <w:bCs/>
          <w:sz w:val="28"/>
          <w:szCs w:val="28"/>
          <w:lang w:val="en-US"/>
        </w:rPr>
        <w:t xml:space="preserve"> U</w:t>
      </w:r>
      <w:r w:rsidR="00B67A71" w:rsidRPr="00A45D4B">
        <w:rPr>
          <w:rFonts w:ascii="Verdana" w:hAnsi="Verdana"/>
          <w:b/>
          <w:bCs/>
          <w:sz w:val="28"/>
          <w:szCs w:val="28"/>
          <w:lang w:val="en-US"/>
        </w:rPr>
        <w:t>n</w:t>
      </w:r>
      <w:r w:rsidR="00501D1D" w:rsidRPr="00A45D4B">
        <w:rPr>
          <w:rFonts w:ascii="Verdana" w:hAnsi="Verdana"/>
          <w:b/>
          <w:bCs/>
          <w:sz w:val="28"/>
          <w:szCs w:val="28"/>
          <w:lang w:val="en-US"/>
        </w:rPr>
        <w:t>ited Nations</w:t>
      </w:r>
      <w:r w:rsidRPr="00A45D4B">
        <w:rPr>
          <w:rFonts w:ascii="Verdana" w:hAnsi="Verdana"/>
          <w:b/>
          <w:bCs/>
          <w:sz w:val="28"/>
          <w:szCs w:val="28"/>
          <w:lang w:val="en-US"/>
        </w:rPr>
        <w:t xml:space="preserve"> S</w:t>
      </w:r>
      <w:r w:rsidR="005C3CCD" w:rsidRPr="00A45D4B">
        <w:rPr>
          <w:rFonts w:ascii="Verdana" w:hAnsi="Verdana"/>
          <w:b/>
          <w:bCs/>
          <w:sz w:val="28"/>
          <w:szCs w:val="28"/>
          <w:lang w:val="en-US"/>
        </w:rPr>
        <w:t xml:space="preserve">ustainable Development Goals </w:t>
      </w:r>
      <w:r w:rsidR="000B4387" w:rsidRPr="00A45D4B">
        <w:rPr>
          <w:rFonts w:ascii="Verdana" w:hAnsi="Verdana"/>
          <w:b/>
          <w:bCs/>
          <w:sz w:val="28"/>
          <w:szCs w:val="28"/>
          <w:lang w:val="en-US"/>
        </w:rPr>
        <w:t>(UN</w:t>
      </w:r>
      <w:r w:rsidR="00046878" w:rsidRPr="00A45D4B">
        <w:rPr>
          <w:rFonts w:ascii="Verdana" w:hAnsi="Verdana"/>
          <w:b/>
          <w:bCs/>
          <w:sz w:val="28"/>
          <w:szCs w:val="28"/>
          <w:lang w:val="en-US"/>
        </w:rPr>
        <w:t>17</w:t>
      </w:r>
      <w:r w:rsidR="000B4387" w:rsidRPr="00A45D4B">
        <w:rPr>
          <w:rFonts w:ascii="Verdana" w:hAnsi="Verdana"/>
          <w:b/>
          <w:bCs/>
          <w:sz w:val="28"/>
          <w:szCs w:val="28"/>
          <w:lang w:val="en-US"/>
        </w:rPr>
        <w:t>SDG)</w:t>
      </w:r>
    </w:p>
    <w:p w:rsidR="000B4387" w:rsidRPr="00A45D4B" w:rsidRDefault="000B4387" w:rsidP="00402A32">
      <w:pPr>
        <w:pStyle w:val="NoSpacing"/>
        <w:pBdr>
          <w:top w:val="single" w:sz="4" w:space="1" w:color="auto"/>
          <w:left w:val="single" w:sz="4" w:space="4" w:color="auto"/>
          <w:bottom w:val="single" w:sz="4" w:space="1" w:color="auto"/>
          <w:right w:val="single" w:sz="4" w:space="4" w:color="auto"/>
        </w:pBdr>
        <w:spacing w:line="276" w:lineRule="auto"/>
        <w:jc w:val="center"/>
        <w:rPr>
          <w:rFonts w:ascii="Verdana" w:hAnsi="Verdana"/>
          <w:b/>
          <w:bCs/>
          <w:sz w:val="28"/>
          <w:szCs w:val="28"/>
          <w:lang w:val="en-US"/>
        </w:rPr>
      </w:pPr>
    </w:p>
    <w:p w:rsidR="00046878" w:rsidRDefault="00046878" w:rsidP="00402A32">
      <w:pPr>
        <w:pStyle w:val="NoSpacing"/>
        <w:pBdr>
          <w:top w:val="single" w:sz="4" w:space="1" w:color="auto"/>
          <w:left w:val="single" w:sz="4" w:space="4" w:color="auto"/>
          <w:bottom w:val="single" w:sz="4" w:space="1" w:color="auto"/>
          <w:right w:val="single" w:sz="4" w:space="4" w:color="auto"/>
        </w:pBdr>
        <w:spacing w:line="276" w:lineRule="auto"/>
        <w:jc w:val="center"/>
        <w:rPr>
          <w:rFonts w:ascii="Verdana" w:hAnsi="Verdana"/>
          <w:sz w:val="28"/>
          <w:szCs w:val="28"/>
        </w:rPr>
      </w:pPr>
    </w:p>
    <w:p w:rsidR="00046878" w:rsidRPr="00CB089B" w:rsidRDefault="00AD45BA" w:rsidP="00402A32">
      <w:pPr>
        <w:pStyle w:val="NoSpacing"/>
        <w:pBdr>
          <w:top w:val="single" w:sz="4" w:space="1" w:color="auto"/>
          <w:left w:val="single" w:sz="4" w:space="4" w:color="auto"/>
          <w:bottom w:val="single" w:sz="4" w:space="1" w:color="auto"/>
          <w:right w:val="single" w:sz="4" w:space="4" w:color="auto"/>
        </w:pBdr>
        <w:spacing w:line="276" w:lineRule="auto"/>
        <w:jc w:val="center"/>
        <w:rPr>
          <w:rFonts w:ascii="Verdana" w:hAnsi="Verdana"/>
          <w:b/>
          <w:bCs/>
        </w:rPr>
      </w:pPr>
      <w:r w:rsidRPr="00CB089B">
        <w:rPr>
          <w:rFonts w:ascii="Verdana" w:hAnsi="Verdana"/>
          <w:b/>
          <w:bCs/>
        </w:rPr>
        <w:t>Jerome Glenn</w:t>
      </w:r>
    </w:p>
    <w:p w:rsidR="008C5F8C" w:rsidRDefault="00AD45BA" w:rsidP="00402A32">
      <w:pPr>
        <w:pStyle w:val="NoSpacing"/>
        <w:pBdr>
          <w:top w:val="single" w:sz="4" w:space="1" w:color="auto"/>
          <w:left w:val="single" w:sz="4" w:space="4" w:color="auto"/>
          <w:bottom w:val="single" w:sz="4" w:space="1" w:color="auto"/>
          <w:right w:val="single" w:sz="4" w:space="4" w:color="auto"/>
        </w:pBdr>
        <w:spacing w:line="276" w:lineRule="auto"/>
        <w:jc w:val="center"/>
      </w:pPr>
      <w:r w:rsidRPr="00CB089B">
        <w:rPr>
          <w:rFonts w:ascii="Verdana" w:hAnsi="Verdana"/>
          <w:b/>
          <w:bCs/>
        </w:rPr>
        <w:t>Elisabeth Florescu</w:t>
      </w:r>
    </w:p>
    <w:p w:rsidR="00AD45BA" w:rsidRPr="00CB089B" w:rsidRDefault="008C5F8C" w:rsidP="00402A32">
      <w:pPr>
        <w:pStyle w:val="NoSpacing"/>
        <w:pBdr>
          <w:top w:val="single" w:sz="4" w:space="1" w:color="auto"/>
          <w:left w:val="single" w:sz="4" w:space="4" w:color="auto"/>
          <w:bottom w:val="single" w:sz="4" w:space="1" w:color="auto"/>
          <w:right w:val="single" w:sz="4" w:space="4" w:color="auto"/>
        </w:pBdr>
        <w:spacing w:line="276" w:lineRule="auto"/>
        <w:jc w:val="center"/>
        <w:rPr>
          <w:rFonts w:ascii="Verdana" w:hAnsi="Verdana"/>
          <w:b/>
          <w:bCs/>
        </w:rPr>
      </w:pPr>
      <w:r w:rsidRPr="008C5F8C">
        <w:rPr>
          <w:rFonts w:ascii="Verdana" w:hAnsi="Verdana"/>
          <w:b/>
          <w:bCs/>
        </w:rPr>
        <w:t>Héctor Casanueva</w:t>
      </w:r>
    </w:p>
    <w:p w:rsidR="00AD45BA" w:rsidRDefault="00AD45BA" w:rsidP="00402A32">
      <w:pPr>
        <w:pStyle w:val="NoSpacing"/>
        <w:pBdr>
          <w:top w:val="single" w:sz="4" w:space="1" w:color="auto"/>
          <w:left w:val="single" w:sz="4" w:space="4" w:color="auto"/>
          <w:bottom w:val="single" w:sz="4" w:space="1" w:color="auto"/>
          <w:right w:val="single" w:sz="4" w:space="4" w:color="auto"/>
        </w:pBdr>
        <w:spacing w:line="276" w:lineRule="auto"/>
        <w:jc w:val="center"/>
        <w:rPr>
          <w:rFonts w:ascii="Verdana" w:hAnsi="Verdana"/>
          <w:sz w:val="18"/>
          <w:szCs w:val="18"/>
        </w:rPr>
      </w:pPr>
    </w:p>
    <w:p w:rsidR="00AD45BA" w:rsidRDefault="00AD45BA" w:rsidP="00402A32">
      <w:pPr>
        <w:pStyle w:val="NoSpacing"/>
        <w:pBdr>
          <w:top w:val="single" w:sz="4" w:space="1" w:color="auto"/>
          <w:left w:val="single" w:sz="4" w:space="4" w:color="auto"/>
          <w:bottom w:val="single" w:sz="4" w:space="1" w:color="auto"/>
          <w:right w:val="single" w:sz="4" w:space="4" w:color="auto"/>
        </w:pBdr>
        <w:spacing w:line="276" w:lineRule="auto"/>
        <w:jc w:val="center"/>
        <w:rPr>
          <w:rFonts w:ascii="Verdana" w:hAnsi="Verdana"/>
          <w:sz w:val="18"/>
          <w:szCs w:val="18"/>
        </w:rPr>
      </w:pPr>
    </w:p>
    <w:p w:rsidR="00D14A34" w:rsidRDefault="00D14A34" w:rsidP="00402A32">
      <w:pPr>
        <w:pStyle w:val="NoSpacing"/>
        <w:pBdr>
          <w:top w:val="single" w:sz="4" w:space="1" w:color="auto"/>
          <w:left w:val="single" w:sz="4" w:space="4" w:color="auto"/>
          <w:bottom w:val="single" w:sz="4" w:space="1" w:color="auto"/>
          <w:right w:val="single" w:sz="4" w:space="4" w:color="auto"/>
        </w:pBdr>
        <w:spacing w:line="276" w:lineRule="auto"/>
        <w:jc w:val="center"/>
        <w:rPr>
          <w:rFonts w:ascii="Verdana" w:hAnsi="Verdana"/>
          <w:sz w:val="28"/>
          <w:szCs w:val="28"/>
        </w:rPr>
      </w:pPr>
    </w:p>
    <w:p w:rsidR="00D14A34" w:rsidRPr="00CB089B" w:rsidRDefault="008C5F8C" w:rsidP="00402A32">
      <w:pPr>
        <w:pStyle w:val="NoSpacing"/>
        <w:pBdr>
          <w:top w:val="single" w:sz="4" w:space="1" w:color="auto"/>
          <w:left w:val="single" w:sz="4" w:space="4" w:color="auto"/>
          <w:bottom w:val="single" w:sz="4" w:space="1" w:color="auto"/>
          <w:right w:val="single" w:sz="4" w:space="4" w:color="auto"/>
        </w:pBdr>
        <w:spacing w:line="276" w:lineRule="auto"/>
        <w:jc w:val="center"/>
        <w:rPr>
          <w:rFonts w:ascii="Verdana" w:hAnsi="Verdana"/>
          <w:b/>
          <w:bCs/>
          <w:sz w:val="20"/>
          <w:szCs w:val="20"/>
        </w:rPr>
      </w:pPr>
      <w:proofErr w:type="spellStart"/>
      <w:r>
        <w:rPr>
          <w:rFonts w:ascii="Verdana" w:hAnsi="Verdana"/>
          <w:b/>
          <w:bCs/>
          <w:sz w:val="20"/>
          <w:szCs w:val="20"/>
        </w:rPr>
        <w:t>February</w:t>
      </w:r>
      <w:proofErr w:type="spellEnd"/>
      <w:r w:rsidR="00D14A34" w:rsidRPr="00CB089B">
        <w:rPr>
          <w:rFonts w:ascii="Verdana" w:hAnsi="Verdana"/>
          <w:b/>
          <w:bCs/>
          <w:sz w:val="20"/>
          <w:szCs w:val="20"/>
        </w:rPr>
        <w:t>, 2020</w:t>
      </w:r>
    </w:p>
    <w:p w:rsidR="0099172D" w:rsidRDefault="0099172D" w:rsidP="00402A32">
      <w:pPr>
        <w:pStyle w:val="NoSpacing"/>
        <w:pBdr>
          <w:top w:val="single" w:sz="4" w:space="1" w:color="auto"/>
          <w:left w:val="single" w:sz="4" w:space="4" w:color="auto"/>
          <w:bottom w:val="single" w:sz="4" w:space="1" w:color="auto"/>
          <w:right w:val="single" w:sz="4" w:space="4" w:color="auto"/>
        </w:pBdr>
        <w:spacing w:line="276" w:lineRule="auto"/>
        <w:rPr>
          <w:rFonts w:ascii="Verdana" w:hAnsi="Verdana"/>
          <w:b/>
          <w:bCs/>
          <w:sz w:val="24"/>
          <w:szCs w:val="24"/>
        </w:rPr>
      </w:pPr>
    </w:p>
    <w:p w:rsidR="00CB089B" w:rsidRDefault="00CB089B" w:rsidP="00402A32">
      <w:pPr>
        <w:pStyle w:val="NoSpacing"/>
        <w:pBdr>
          <w:top w:val="single" w:sz="4" w:space="1" w:color="auto"/>
          <w:left w:val="single" w:sz="4" w:space="4" w:color="auto"/>
          <w:bottom w:val="single" w:sz="4" w:space="1" w:color="auto"/>
          <w:right w:val="single" w:sz="4" w:space="4" w:color="auto"/>
        </w:pBdr>
        <w:spacing w:line="276" w:lineRule="auto"/>
        <w:rPr>
          <w:rFonts w:ascii="Verdana" w:hAnsi="Verdana"/>
          <w:b/>
          <w:bCs/>
          <w:sz w:val="24"/>
          <w:szCs w:val="24"/>
        </w:rPr>
      </w:pPr>
    </w:p>
    <w:p w:rsidR="00CB089B" w:rsidRPr="00D14A34" w:rsidRDefault="00CB089B" w:rsidP="00402A32">
      <w:pPr>
        <w:pStyle w:val="NoSpacing"/>
        <w:pBdr>
          <w:top w:val="single" w:sz="4" w:space="1" w:color="auto"/>
          <w:left w:val="single" w:sz="4" w:space="4" w:color="auto"/>
          <w:bottom w:val="single" w:sz="4" w:space="1" w:color="auto"/>
          <w:right w:val="single" w:sz="4" w:space="4" w:color="auto"/>
        </w:pBdr>
        <w:spacing w:line="276" w:lineRule="auto"/>
        <w:rPr>
          <w:rFonts w:ascii="Verdana" w:hAnsi="Verdana"/>
          <w:b/>
          <w:bCs/>
          <w:sz w:val="24"/>
          <w:szCs w:val="24"/>
        </w:rPr>
      </w:pPr>
    </w:p>
    <w:p w:rsidR="00A703EC" w:rsidRDefault="00A703EC" w:rsidP="00402A32">
      <w:pPr>
        <w:pBdr>
          <w:top w:val="single" w:sz="4" w:space="1" w:color="auto"/>
          <w:left w:val="single" w:sz="4" w:space="4" w:color="auto"/>
          <w:bottom w:val="single" w:sz="4" w:space="1" w:color="auto"/>
          <w:right w:val="single" w:sz="4" w:space="4" w:color="auto"/>
        </w:pBdr>
      </w:pPr>
    </w:p>
    <w:p w:rsidR="00D82401" w:rsidRDefault="00A703EC" w:rsidP="00B43215">
      <w:pPr>
        <w:rPr>
          <w:b/>
          <w:bCs/>
          <w:i/>
          <w:iCs/>
        </w:rPr>
      </w:pPr>
      <w:r>
        <w:br w:type="page"/>
      </w:r>
    </w:p>
    <w:p w:rsidR="00D95E9F" w:rsidRPr="007548E3" w:rsidRDefault="00D95E9F" w:rsidP="00D95E9F">
      <w:pPr>
        <w:pStyle w:val="NoSpacing"/>
        <w:jc w:val="center"/>
        <w:rPr>
          <w:rFonts w:ascii="Verdana" w:hAnsi="Verdana"/>
          <w:sz w:val="32"/>
          <w:szCs w:val="32"/>
          <w:lang w:eastAsia="es-ES"/>
        </w:rPr>
      </w:pPr>
      <w:r w:rsidRPr="007548E3">
        <w:rPr>
          <w:rFonts w:ascii="Verdana" w:hAnsi="Verdana"/>
          <w:sz w:val="32"/>
          <w:szCs w:val="32"/>
          <w:lang w:eastAsia="es-ES"/>
        </w:rPr>
        <w:lastRenderedPageBreak/>
        <w:t>I</w:t>
      </w:r>
    </w:p>
    <w:p w:rsidR="00C13203" w:rsidRDefault="00C13203" w:rsidP="001E5C18">
      <w:pPr>
        <w:jc w:val="center"/>
        <w:rPr>
          <w:rFonts w:ascii="Open Sans" w:eastAsia="Times New Roman" w:hAnsi="Open Sans" w:cs="Times New Roman"/>
          <w:sz w:val="20"/>
          <w:szCs w:val="20"/>
          <w:lang w:eastAsia="es-ES"/>
        </w:rPr>
      </w:pPr>
    </w:p>
    <w:p w:rsidR="001E5C18" w:rsidRPr="00A14930" w:rsidRDefault="00A14930" w:rsidP="001E5C18">
      <w:pPr>
        <w:jc w:val="center"/>
        <w:rPr>
          <w:rFonts w:ascii="Open Sans" w:eastAsia="Times New Roman" w:hAnsi="Open Sans" w:cs="Times New Roman"/>
          <w:b/>
          <w:bCs/>
          <w:sz w:val="24"/>
          <w:szCs w:val="24"/>
          <w:lang w:eastAsia="es-ES"/>
        </w:rPr>
      </w:pPr>
      <w:r w:rsidRPr="00A14930">
        <w:rPr>
          <w:rFonts w:ascii="Open Sans" w:eastAsia="Times New Roman" w:hAnsi="Open Sans" w:cs="Times New Roman"/>
          <w:b/>
          <w:bCs/>
          <w:sz w:val="24"/>
          <w:szCs w:val="24"/>
          <w:lang w:eastAsia="es-ES"/>
        </w:rPr>
        <w:t>THE 15 MILLENNIUM PROJECT GLOBAL CHALLENGES</w:t>
      </w:r>
      <w:r w:rsidR="004F5A69">
        <w:rPr>
          <w:rStyle w:val="FootnoteReference"/>
          <w:rFonts w:ascii="Open Sans" w:eastAsia="Times New Roman" w:hAnsi="Open Sans" w:cs="Times New Roman"/>
          <w:b/>
          <w:bCs/>
          <w:sz w:val="24"/>
          <w:szCs w:val="24"/>
          <w:lang w:eastAsia="es-ES"/>
        </w:rPr>
        <w:footnoteReference w:id="1"/>
      </w:r>
    </w:p>
    <w:p w:rsidR="00A14930" w:rsidRDefault="00A14930" w:rsidP="003705C6">
      <w:pPr>
        <w:pStyle w:val="NoSpacing"/>
        <w:rPr>
          <w:lang w:eastAsia="es-ES"/>
        </w:rPr>
      </w:pPr>
    </w:p>
    <w:p w:rsidR="001E5C18" w:rsidRPr="00A45D4B" w:rsidRDefault="00A55020" w:rsidP="00A14930">
      <w:pPr>
        <w:spacing w:line="240" w:lineRule="auto"/>
        <w:jc w:val="both"/>
        <w:rPr>
          <w:rFonts w:ascii="Open Sans" w:eastAsia="Times New Roman" w:hAnsi="Open Sans" w:cs="Times New Roman"/>
          <w:sz w:val="24"/>
          <w:szCs w:val="24"/>
          <w:lang w:val="en-US" w:eastAsia="es-ES"/>
        </w:rPr>
      </w:pPr>
      <w:r w:rsidRPr="00A55020">
        <w:rPr>
          <w:rFonts w:ascii="Open Sans" w:eastAsia="Times New Roman" w:hAnsi="Open Sans" w:cs="Times New Roman"/>
          <w:sz w:val="24"/>
          <w:szCs w:val="24"/>
          <w:lang w:val="en-US" w:eastAsia="es-ES"/>
        </w:rPr>
        <w:t xml:space="preserve">The 15 Global Challenges </w:t>
      </w:r>
      <w:r w:rsidR="00A45D4B">
        <w:rPr>
          <w:rFonts w:ascii="Open Sans" w:eastAsia="Times New Roman" w:hAnsi="Open Sans" w:cs="Times New Roman"/>
          <w:sz w:val="24"/>
          <w:szCs w:val="24"/>
          <w:lang w:val="en-US" w:eastAsia="es-ES"/>
        </w:rPr>
        <w:t>assessed</w:t>
      </w:r>
      <w:r w:rsidRPr="00A55020">
        <w:rPr>
          <w:rFonts w:ascii="Open Sans" w:eastAsia="Times New Roman" w:hAnsi="Open Sans" w:cs="Times New Roman"/>
          <w:sz w:val="24"/>
          <w:szCs w:val="24"/>
          <w:lang w:val="en-US" w:eastAsia="es-ES"/>
        </w:rPr>
        <w:t xml:space="preserve"> by The Millennium Project provide a framework </w:t>
      </w:r>
      <w:r w:rsidR="00A45D4B">
        <w:rPr>
          <w:rFonts w:ascii="Open Sans" w:eastAsia="Times New Roman" w:hAnsi="Open Sans" w:cs="Times New Roman"/>
          <w:sz w:val="24"/>
          <w:szCs w:val="24"/>
          <w:lang w:val="en-US" w:eastAsia="es-ES"/>
        </w:rPr>
        <w:t>for</w:t>
      </w:r>
      <w:r w:rsidR="00A45D4B" w:rsidRPr="00A45D4B">
        <w:rPr>
          <w:rFonts w:ascii="Open Sans" w:eastAsia="Times New Roman" w:hAnsi="Open Sans" w:cs="Times New Roman"/>
          <w:sz w:val="24"/>
          <w:szCs w:val="24"/>
          <w:lang w:val="en-US" w:eastAsia="es-ES"/>
        </w:rPr>
        <w:t xml:space="preserve"> thinking about the future of the world as a whole. </w:t>
      </w:r>
      <w:r w:rsidR="00A45D4B">
        <w:rPr>
          <w:rFonts w:ascii="Open Sans" w:eastAsia="Times New Roman" w:hAnsi="Open Sans" w:cs="Times New Roman"/>
          <w:sz w:val="24"/>
          <w:szCs w:val="24"/>
          <w:lang w:val="en-US" w:eastAsia="es-ES"/>
        </w:rPr>
        <w:t>They</w:t>
      </w:r>
      <w:r w:rsidR="00A534B9">
        <w:rPr>
          <w:rFonts w:ascii="Open Sans" w:eastAsia="Times New Roman" w:hAnsi="Open Sans" w:cs="Times New Roman"/>
          <w:sz w:val="24"/>
          <w:szCs w:val="24"/>
          <w:lang w:val="en-US" w:eastAsia="es-ES"/>
        </w:rPr>
        <w:t xml:space="preserve"> </w:t>
      </w:r>
      <w:r w:rsidR="00A14930" w:rsidRPr="00A45D4B">
        <w:rPr>
          <w:rFonts w:ascii="Open Sans" w:eastAsia="Times New Roman" w:hAnsi="Open Sans" w:cs="Times New Roman"/>
          <w:sz w:val="24"/>
          <w:szCs w:val="24"/>
          <w:lang w:val="en-US" w:eastAsia="es-ES"/>
        </w:rPr>
        <w:t xml:space="preserve">have been identified and </w:t>
      </w:r>
      <w:r w:rsidR="00A534B9">
        <w:rPr>
          <w:rFonts w:ascii="Open Sans" w:eastAsia="Times New Roman" w:hAnsi="Open Sans" w:cs="Times New Roman"/>
          <w:sz w:val="24"/>
          <w:szCs w:val="24"/>
          <w:lang w:val="en-US" w:eastAsia="es-ES"/>
        </w:rPr>
        <w:t xml:space="preserve">are systematically </w:t>
      </w:r>
      <w:r w:rsidR="00A14930" w:rsidRPr="00A45D4B">
        <w:rPr>
          <w:rFonts w:ascii="Open Sans" w:eastAsia="Times New Roman" w:hAnsi="Open Sans" w:cs="Times New Roman"/>
          <w:sz w:val="24"/>
          <w:szCs w:val="24"/>
          <w:lang w:val="en-US" w:eastAsia="es-ES"/>
        </w:rPr>
        <w:t xml:space="preserve">updated through ongoing environmental scanning, </w:t>
      </w:r>
      <w:r w:rsidR="00092160">
        <w:rPr>
          <w:rFonts w:ascii="Open Sans" w:eastAsia="Times New Roman" w:hAnsi="Open Sans" w:cs="Times New Roman"/>
          <w:sz w:val="24"/>
          <w:szCs w:val="24"/>
          <w:lang w:val="en-US" w:eastAsia="es-ES"/>
        </w:rPr>
        <w:t xml:space="preserve">periodic </w:t>
      </w:r>
      <w:r w:rsidR="00A14930" w:rsidRPr="00A45D4B">
        <w:rPr>
          <w:rFonts w:ascii="Open Sans" w:eastAsia="Times New Roman" w:hAnsi="Open Sans" w:cs="Times New Roman"/>
          <w:sz w:val="24"/>
          <w:szCs w:val="24"/>
          <w:lang w:val="en-US" w:eastAsia="es-ES"/>
        </w:rPr>
        <w:t>Delphi</w:t>
      </w:r>
      <w:r w:rsidR="00092160">
        <w:rPr>
          <w:rFonts w:ascii="Open Sans" w:eastAsia="Times New Roman" w:hAnsi="Open Sans" w:cs="Times New Roman"/>
          <w:sz w:val="24"/>
          <w:szCs w:val="24"/>
          <w:lang w:val="en-US" w:eastAsia="es-ES"/>
        </w:rPr>
        <w:t xml:space="preserve"> studies</w:t>
      </w:r>
      <w:r w:rsidR="00A14930" w:rsidRPr="00A45D4B">
        <w:rPr>
          <w:rFonts w:ascii="Open Sans" w:eastAsia="Times New Roman" w:hAnsi="Open Sans" w:cs="Times New Roman"/>
          <w:sz w:val="24"/>
          <w:szCs w:val="24"/>
          <w:lang w:val="en-US" w:eastAsia="es-ES"/>
        </w:rPr>
        <w:t>, expert opinions, and interviews since 1996. They represent a cumulative and distilled range of views from over 4,000 participants from around the world</w:t>
      </w:r>
      <w:r w:rsidR="00A534B9" w:rsidRPr="00A534B9">
        <w:rPr>
          <w:rFonts w:ascii="Open Sans" w:eastAsia="Times New Roman" w:hAnsi="Open Sans" w:cs="Times New Roman"/>
          <w:sz w:val="24"/>
          <w:szCs w:val="24"/>
          <w:lang w:val="en-US" w:eastAsia="es-ES"/>
        </w:rPr>
        <w:t xml:space="preserve"> </w:t>
      </w:r>
      <w:r w:rsidR="00A534B9" w:rsidRPr="00A45D4B">
        <w:rPr>
          <w:rFonts w:ascii="Open Sans" w:eastAsia="Times New Roman" w:hAnsi="Open Sans" w:cs="Times New Roman"/>
          <w:sz w:val="24"/>
          <w:szCs w:val="24"/>
          <w:lang w:val="en-US" w:eastAsia="es-ES"/>
        </w:rPr>
        <w:t>assess</w:t>
      </w:r>
      <w:r w:rsidR="00A534B9">
        <w:rPr>
          <w:rFonts w:ascii="Open Sans" w:eastAsia="Times New Roman" w:hAnsi="Open Sans" w:cs="Times New Roman"/>
          <w:sz w:val="24"/>
          <w:szCs w:val="24"/>
          <w:lang w:val="en-US" w:eastAsia="es-ES"/>
        </w:rPr>
        <w:t>ing</w:t>
      </w:r>
      <w:r w:rsidR="00A534B9" w:rsidRPr="00A45D4B">
        <w:rPr>
          <w:rFonts w:ascii="Open Sans" w:eastAsia="Times New Roman" w:hAnsi="Open Sans" w:cs="Times New Roman"/>
          <w:sz w:val="24"/>
          <w:szCs w:val="24"/>
          <w:lang w:val="en-US" w:eastAsia="es-ES"/>
        </w:rPr>
        <w:t xml:space="preserve"> the global and local prospects for humanity</w:t>
      </w:r>
      <w:r w:rsidR="00A534B9">
        <w:rPr>
          <w:rFonts w:ascii="Open Sans" w:eastAsia="Times New Roman" w:hAnsi="Open Sans" w:cs="Times New Roman"/>
          <w:sz w:val="24"/>
          <w:szCs w:val="24"/>
          <w:lang w:val="en-US" w:eastAsia="es-ES"/>
        </w:rPr>
        <w:t>.</w:t>
      </w:r>
    </w:p>
    <w:p w:rsidR="000B2015" w:rsidRPr="00A45D4B" w:rsidRDefault="00092160" w:rsidP="00A14930">
      <w:pPr>
        <w:spacing w:line="240" w:lineRule="auto"/>
        <w:jc w:val="both"/>
        <w:rPr>
          <w:rFonts w:ascii="Open Sans" w:eastAsia="Times New Roman" w:hAnsi="Open Sans" w:cs="Times New Roman"/>
          <w:sz w:val="24"/>
          <w:szCs w:val="24"/>
          <w:lang w:val="en-US" w:eastAsia="es-ES"/>
        </w:rPr>
      </w:pPr>
      <w:r>
        <w:rPr>
          <w:rFonts w:ascii="Open Sans" w:eastAsia="Times New Roman" w:hAnsi="Open Sans" w:cs="Times New Roman"/>
          <w:sz w:val="24"/>
          <w:szCs w:val="24"/>
          <w:lang w:val="en-US" w:eastAsia="es-ES"/>
        </w:rPr>
        <w:t>Each of the MP15GCs is presented with a des</w:t>
      </w:r>
      <w:r w:rsidR="000B2015" w:rsidRPr="00A45D4B">
        <w:rPr>
          <w:rFonts w:ascii="Open Sans" w:eastAsia="Times New Roman" w:hAnsi="Open Sans" w:cs="Times New Roman"/>
          <w:sz w:val="24"/>
          <w:szCs w:val="24"/>
          <w:lang w:val="en-US" w:eastAsia="es-ES"/>
        </w:rPr>
        <w:t xml:space="preserve">cription, a range of views and actions to address </w:t>
      </w:r>
      <w:r>
        <w:rPr>
          <w:rFonts w:ascii="Open Sans" w:eastAsia="Times New Roman" w:hAnsi="Open Sans" w:cs="Times New Roman"/>
          <w:sz w:val="24"/>
          <w:szCs w:val="24"/>
          <w:lang w:val="en-US" w:eastAsia="es-ES"/>
        </w:rPr>
        <w:t>it</w:t>
      </w:r>
      <w:r w:rsidR="000B2015" w:rsidRPr="00A45D4B">
        <w:rPr>
          <w:rFonts w:ascii="Open Sans" w:eastAsia="Times New Roman" w:hAnsi="Open Sans" w:cs="Times New Roman"/>
          <w:sz w:val="24"/>
          <w:szCs w:val="24"/>
          <w:lang w:val="en-US" w:eastAsia="es-ES"/>
        </w:rPr>
        <w:t>, enriched with regional views and progress assessments</w:t>
      </w:r>
      <w:r>
        <w:rPr>
          <w:rFonts w:ascii="Open Sans" w:eastAsia="Times New Roman" w:hAnsi="Open Sans" w:cs="Times New Roman"/>
          <w:sz w:val="24"/>
          <w:szCs w:val="24"/>
          <w:lang w:val="en-US" w:eastAsia="es-ES"/>
        </w:rPr>
        <w:t>, and further references</w:t>
      </w:r>
      <w:r w:rsidR="000B2015" w:rsidRPr="00A45D4B">
        <w:rPr>
          <w:rFonts w:ascii="Open Sans" w:eastAsia="Times New Roman" w:hAnsi="Open Sans" w:cs="Times New Roman"/>
          <w:sz w:val="24"/>
          <w:szCs w:val="24"/>
          <w:lang w:val="en-US" w:eastAsia="es-ES"/>
        </w:rPr>
        <w:t xml:space="preserve">. A short overview is published in the </w:t>
      </w:r>
      <w:r>
        <w:rPr>
          <w:rFonts w:ascii="Open Sans" w:eastAsia="Times New Roman" w:hAnsi="Open Sans" w:cs="Times New Roman"/>
          <w:sz w:val="24"/>
          <w:szCs w:val="24"/>
          <w:lang w:val="en-US" w:eastAsia="es-ES"/>
        </w:rPr>
        <w:t xml:space="preserve">periodical </w:t>
      </w:r>
      <w:r w:rsidR="000B2015" w:rsidRPr="00A45D4B">
        <w:rPr>
          <w:rFonts w:ascii="Open Sans" w:eastAsia="Times New Roman" w:hAnsi="Open Sans" w:cs="Times New Roman"/>
          <w:b/>
          <w:bCs/>
          <w:sz w:val="24"/>
          <w:szCs w:val="24"/>
          <w:lang w:val="en-US" w:eastAsia="es-ES"/>
        </w:rPr>
        <w:t>State of the Future</w:t>
      </w:r>
      <w:r>
        <w:rPr>
          <w:rFonts w:ascii="Open Sans" w:eastAsia="Times New Roman" w:hAnsi="Open Sans" w:cs="Times New Roman"/>
          <w:b/>
          <w:bCs/>
          <w:sz w:val="24"/>
          <w:szCs w:val="24"/>
          <w:lang w:val="en-US" w:eastAsia="es-ES"/>
        </w:rPr>
        <w:t xml:space="preserve"> </w:t>
      </w:r>
      <w:r w:rsidRPr="00092160">
        <w:rPr>
          <w:rFonts w:ascii="Open Sans" w:eastAsia="Times New Roman" w:hAnsi="Open Sans" w:cs="Times New Roman"/>
          <w:bCs/>
          <w:sz w:val="24"/>
          <w:szCs w:val="24"/>
          <w:lang w:val="en-US" w:eastAsia="es-ES"/>
        </w:rPr>
        <w:t>reports</w:t>
      </w:r>
      <w:r w:rsidR="000B2015" w:rsidRPr="00A45D4B">
        <w:rPr>
          <w:rFonts w:ascii="Open Sans" w:eastAsia="Times New Roman" w:hAnsi="Open Sans" w:cs="Times New Roman"/>
          <w:sz w:val="24"/>
          <w:szCs w:val="24"/>
          <w:lang w:val="en-US" w:eastAsia="es-ES"/>
        </w:rPr>
        <w:t>,</w:t>
      </w:r>
      <w:r>
        <w:rPr>
          <w:rFonts w:ascii="Open Sans" w:eastAsia="Times New Roman" w:hAnsi="Open Sans" w:cs="Times New Roman"/>
          <w:sz w:val="24"/>
          <w:szCs w:val="24"/>
          <w:lang w:val="en-US" w:eastAsia="es-ES"/>
        </w:rPr>
        <w:t xml:space="preserve"> </w:t>
      </w:r>
      <w:r w:rsidR="000B2015" w:rsidRPr="00A45D4B">
        <w:rPr>
          <w:rFonts w:ascii="Open Sans" w:eastAsia="Times New Roman" w:hAnsi="Open Sans" w:cs="Times New Roman"/>
          <w:sz w:val="24"/>
          <w:szCs w:val="24"/>
          <w:lang w:val="en-US" w:eastAsia="es-ES"/>
        </w:rPr>
        <w:t xml:space="preserve">while continuous updates and details are available on the Global Futures Intelligence System website: </w:t>
      </w:r>
      <w:hyperlink r:id="rId8" w:history="1">
        <w:r w:rsidR="00491EC5" w:rsidRPr="00A45D4B">
          <w:rPr>
            <w:rStyle w:val="Hyperlink"/>
            <w:rFonts w:ascii="Open Sans" w:eastAsia="Times New Roman" w:hAnsi="Open Sans" w:cs="Times New Roman"/>
            <w:sz w:val="24"/>
            <w:szCs w:val="24"/>
            <w:lang w:val="en-US" w:eastAsia="es-ES"/>
          </w:rPr>
          <w:t>https://themp.org</w:t>
        </w:r>
      </w:hyperlink>
      <w:r w:rsidR="000B2015" w:rsidRPr="00A45D4B">
        <w:rPr>
          <w:rFonts w:ascii="Open Sans" w:eastAsia="Times New Roman" w:hAnsi="Open Sans" w:cs="Times New Roman"/>
          <w:sz w:val="24"/>
          <w:szCs w:val="24"/>
          <w:lang w:val="en-US" w:eastAsia="es-ES"/>
        </w:rPr>
        <w:t>.</w:t>
      </w:r>
    </w:p>
    <w:p w:rsidR="00491EC5" w:rsidRPr="00A45D4B" w:rsidRDefault="00491EC5" w:rsidP="00A14930">
      <w:pPr>
        <w:spacing w:line="240" w:lineRule="auto"/>
        <w:jc w:val="both"/>
        <w:rPr>
          <w:rFonts w:ascii="Open Sans" w:eastAsia="Times New Roman" w:hAnsi="Open Sans" w:cs="Times New Roman"/>
          <w:sz w:val="24"/>
          <w:szCs w:val="24"/>
          <w:lang w:val="en-US" w:eastAsia="es-ES"/>
        </w:rPr>
      </w:pPr>
      <w:r w:rsidRPr="00A45D4B">
        <w:rPr>
          <w:rFonts w:ascii="Open Sans" w:eastAsia="Times New Roman" w:hAnsi="Open Sans" w:cs="Times New Roman"/>
          <w:sz w:val="24"/>
          <w:szCs w:val="24"/>
          <w:lang w:val="en-US" w:eastAsia="es-ES"/>
        </w:rPr>
        <w:t xml:space="preserve">The </w:t>
      </w:r>
      <w:r w:rsidR="00A534B9">
        <w:rPr>
          <w:rFonts w:ascii="Open Sans" w:eastAsia="Times New Roman" w:hAnsi="Open Sans" w:cs="Times New Roman"/>
          <w:sz w:val="24"/>
          <w:szCs w:val="24"/>
          <w:lang w:val="en-US" w:eastAsia="es-ES"/>
        </w:rPr>
        <w:t>MP15GCs</w:t>
      </w:r>
      <w:r w:rsidRPr="00A45D4B">
        <w:rPr>
          <w:rFonts w:ascii="Open Sans" w:eastAsia="Times New Roman" w:hAnsi="Open Sans" w:cs="Times New Roman"/>
          <w:sz w:val="24"/>
          <w:szCs w:val="24"/>
          <w:lang w:val="en-US" w:eastAsia="es-ES"/>
        </w:rPr>
        <w:t xml:space="preserve"> are transnational in nature and </w:t>
      </w:r>
      <w:proofErr w:type="spellStart"/>
      <w:r w:rsidRPr="00A45D4B">
        <w:rPr>
          <w:rFonts w:ascii="Open Sans" w:eastAsia="Times New Roman" w:hAnsi="Open Sans" w:cs="Times New Roman"/>
          <w:sz w:val="24"/>
          <w:szCs w:val="24"/>
          <w:lang w:val="en-US" w:eastAsia="es-ES"/>
        </w:rPr>
        <w:t>transinstitutional</w:t>
      </w:r>
      <w:proofErr w:type="spellEnd"/>
      <w:r w:rsidRPr="00A45D4B">
        <w:rPr>
          <w:rFonts w:ascii="Open Sans" w:eastAsia="Times New Roman" w:hAnsi="Open Sans" w:cs="Times New Roman"/>
          <w:sz w:val="24"/>
          <w:szCs w:val="24"/>
          <w:lang w:val="en-US" w:eastAsia="es-ES"/>
        </w:rPr>
        <w:t xml:space="preserve"> in solution. They cannot be addressed by any government or institution acting alone. They require collaborative action among governments, international organizations, corporations, universities, NGOs, and creative individuals. Although listed in sequence, Challenge 1 on sustainable development and climate change is no more or less important than Challenge 15 on global ethics. There is greater consensus about the global situation as expressed in these Challenges and the actions to address them than is evident in the news media.</w:t>
      </w:r>
    </w:p>
    <w:p w:rsidR="001E5C18" w:rsidRPr="00A45D4B" w:rsidRDefault="00CB5D2B" w:rsidP="001E5C18">
      <w:pPr>
        <w:jc w:val="center"/>
        <w:rPr>
          <w:rFonts w:ascii="Open Sans" w:eastAsia="Times New Roman" w:hAnsi="Open Sans" w:cs="Times New Roman"/>
          <w:sz w:val="20"/>
          <w:szCs w:val="20"/>
          <w:lang w:val="en-US" w:eastAsia="es-ES"/>
        </w:rPr>
      </w:pPr>
      <w:r>
        <w:rPr>
          <w:noProof/>
          <w:lang w:val="en-US"/>
        </w:rPr>
        <w:drawing>
          <wp:inline distT="0" distB="0" distL="0" distR="0">
            <wp:extent cx="4210050" cy="2922507"/>
            <wp:effectExtent l="1905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72423" cy="2965805"/>
                    </a:xfrm>
                    <a:prstGeom prst="rect">
                      <a:avLst/>
                    </a:prstGeom>
                    <a:noFill/>
                    <a:ln>
                      <a:noFill/>
                    </a:ln>
                  </pic:spPr>
                </pic:pic>
              </a:graphicData>
            </a:graphic>
          </wp:inline>
        </w:drawing>
      </w:r>
    </w:p>
    <w:p w:rsidR="001E5C18" w:rsidRPr="00A45D4B" w:rsidRDefault="001E5C18" w:rsidP="001E5C18">
      <w:pPr>
        <w:jc w:val="center"/>
        <w:rPr>
          <w:rFonts w:ascii="Open Sans" w:eastAsia="Times New Roman" w:hAnsi="Open Sans" w:cs="Times New Roman"/>
          <w:sz w:val="20"/>
          <w:szCs w:val="20"/>
          <w:lang w:val="en-US" w:eastAsia="es-ES"/>
        </w:rPr>
      </w:pPr>
    </w:p>
    <w:p w:rsidR="001E5C18" w:rsidRPr="00A45D4B" w:rsidRDefault="00A55020" w:rsidP="001E5C18">
      <w:pPr>
        <w:jc w:val="center"/>
        <w:rPr>
          <w:rFonts w:ascii="Verdana" w:eastAsia="Times New Roman" w:hAnsi="Verdana" w:cs="Times New Roman"/>
          <w:b/>
          <w:bCs/>
          <w:sz w:val="32"/>
          <w:szCs w:val="32"/>
          <w:lang w:val="en-US" w:eastAsia="es-ES"/>
        </w:rPr>
      </w:pPr>
      <w:r w:rsidRPr="00A55020">
        <w:rPr>
          <w:rFonts w:ascii="Verdana" w:eastAsia="Times New Roman" w:hAnsi="Verdana" w:cs="Times New Roman"/>
          <w:b/>
          <w:bCs/>
          <w:sz w:val="32"/>
          <w:szCs w:val="32"/>
          <w:lang w:val="en-US" w:eastAsia="es-ES"/>
        </w:rPr>
        <w:t>II</w:t>
      </w:r>
    </w:p>
    <w:p w:rsidR="007E01FB" w:rsidRPr="00A45D4B" w:rsidRDefault="00A55020" w:rsidP="001E5C18">
      <w:pPr>
        <w:jc w:val="center"/>
        <w:rPr>
          <w:rFonts w:ascii="Open Sans" w:eastAsia="Times New Roman" w:hAnsi="Open Sans" w:cs="Times New Roman"/>
          <w:b/>
          <w:bCs/>
          <w:sz w:val="24"/>
          <w:szCs w:val="24"/>
          <w:lang w:val="en-US" w:eastAsia="es-ES"/>
        </w:rPr>
      </w:pPr>
      <w:r w:rsidRPr="00A55020">
        <w:rPr>
          <w:rFonts w:ascii="Open Sans" w:eastAsia="Times New Roman" w:hAnsi="Open Sans" w:cs="Times New Roman"/>
          <w:b/>
          <w:bCs/>
          <w:sz w:val="24"/>
          <w:szCs w:val="24"/>
          <w:lang w:val="en-US" w:eastAsia="es-ES"/>
        </w:rPr>
        <w:t>THE UNITED NATIONS 17 SUSTAINABLE DEVELOPMENT GOALS</w:t>
      </w:r>
      <w:r w:rsidRPr="00A55020">
        <w:rPr>
          <w:rStyle w:val="FootnoteReference"/>
          <w:rFonts w:ascii="Open Sans" w:eastAsia="Times New Roman" w:hAnsi="Open Sans" w:cs="Times New Roman"/>
          <w:b/>
          <w:bCs/>
          <w:sz w:val="24"/>
          <w:szCs w:val="24"/>
          <w:lang w:val="en-US" w:eastAsia="es-ES"/>
        </w:rPr>
        <w:footnoteReference w:id="2"/>
      </w:r>
    </w:p>
    <w:p w:rsidR="007E01FB" w:rsidRPr="00A45D4B" w:rsidRDefault="007E01FB" w:rsidP="002A6883">
      <w:pPr>
        <w:pStyle w:val="NoSpacing"/>
        <w:rPr>
          <w:lang w:val="en-US" w:eastAsia="es-ES"/>
        </w:rPr>
      </w:pPr>
    </w:p>
    <w:p w:rsidR="00B41FAE" w:rsidRPr="00A45D4B" w:rsidRDefault="00A55020" w:rsidP="00823C84">
      <w:pPr>
        <w:spacing w:line="240" w:lineRule="auto"/>
        <w:jc w:val="both"/>
        <w:rPr>
          <w:rFonts w:ascii="Open Sans" w:eastAsia="Times New Roman" w:hAnsi="Open Sans" w:cs="Times New Roman"/>
          <w:sz w:val="24"/>
          <w:szCs w:val="24"/>
          <w:lang w:val="en-US" w:eastAsia="es-ES"/>
        </w:rPr>
      </w:pPr>
      <w:r w:rsidRPr="00A55020">
        <w:rPr>
          <w:rFonts w:ascii="Open Sans" w:eastAsia="Times New Roman" w:hAnsi="Open Sans" w:cs="Times New Roman"/>
          <w:sz w:val="24"/>
          <w:szCs w:val="24"/>
          <w:lang w:val="en-US" w:eastAsia="es-ES"/>
        </w:rPr>
        <w:t>The Sustainable Development Goals are a universal call to action to end poverty, protect the planet and improve the lives and prospects of everyone, everywhere. The 17 Goals were adopted by all UN Member States in 2015, as part of the 2030 Agenda for Sustainable Development which set out a 15-year plan to achieve the Goals.</w:t>
      </w:r>
    </w:p>
    <w:p w:rsidR="002B06A3" w:rsidRPr="00A45D4B" w:rsidRDefault="00A55020" w:rsidP="00823C84">
      <w:pPr>
        <w:spacing w:line="240" w:lineRule="auto"/>
        <w:jc w:val="both"/>
        <w:rPr>
          <w:rFonts w:ascii="Open Sans" w:eastAsia="Times New Roman" w:hAnsi="Open Sans" w:cs="Times New Roman"/>
          <w:sz w:val="24"/>
          <w:szCs w:val="24"/>
          <w:lang w:val="en-US" w:eastAsia="es-ES"/>
        </w:rPr>
      </w:pPr>
      <w:r w:rsidRPr="00A55020">
        <w:rPr>
          <w:rFonts w:ascii="Open Sans" w:eastAsia="Times New Roman" w:hAnsi="Open Sans" w:cs="Times New Roman"/>
          <w:sz w:val="24"/>
          <w:szCs w:val="24"/>
          <w:lang w:val="en-US" w:eastAsia="es-ES"/>
        </w:rPr>
        <w:t xml:space="preserve">They are the blueprint to achieve a better and more sustainable future for all. They address the global challenges we face, including those related to poverty, inequality, climate change, environmental degradation, peace and justice. </w:t>
      </w:r>
    </w:p>
    <w:p w:rsidR="002B06A3" w:rsidRPr="00A45D4B" w:rsidRDefault="00A55020" w:rsidP="00823C84">
      <w:pPr>
        <w:spacing w:line="240" w:lineRule="auto"/>
        <w:jc w:val="both"/>
        <w:rPr>
          <w:rFonts w:ascii="Open Sans" w:eastAsia="Times New Roman" w:hAnsi="Open Sans" w:cs="Times New Roman"/>
          <w:sz w:val="24"/>
          <w:szCs w:val="24"/>
          <w:lang w:val="en-US" w:eastAsia="es-ES"/>
        </w:rPr>
      </w:pPr>
      <w:r w:rsidRPr="00A55020">
        <w:rPr>
          <w:rFonts w:ascii="Open Sans" w:eastAsia="Times New Roman" w:hAnsi="Open Sans" w:cs="Times New Roman"/>
          <w:sz w:val="24"/>
          <w:szCs w:val="24"/>
          <w:lang w:val="en-US" w:eastAsia="es-ES"/>
        </w:rPr>
        <w:t>In September 2019, the UN Secretary-General called on all sectors of society to mobilize for a decade of action on three levels: global action to secure greater leadership, more resources and smarter solutions for the Sustainable Development Goals; local action embedding the needed transitions in the policies, budgets, institutions and regulatory frameworks of governments, cities and local authorities; and people action, including by youth, civil society, the media, the private sector, unions, academia and other stakeholders, to generate an unstoppable movement pushing for the required transformations.</w:t>
      </w:r>
    </w:p>
    <w:p w:rsidR="002506DC" w:rsidRPr="00A45D4B" w:rsidRDefault="00A55020" w:rsidP="00823C84">
      <w:pPr>
        <w:spacing w:line="240" w:lineRule="auto"/>
        <w:jc w:val="both"/>
        <w:rPr>
          <w:rFonts w:ascii="Open Sans" w:eastAsia="Times New Roman" w:hAnsi="Open Sans" w:cs="Times New Roman"/>
          <w:sz w:val="24"/>
          <w:szCs w:val="24"/>
          <w:lang w:val="en-US" w:eastAsia="es-ES"/>
        </w:rPr>
      </w:pPr>
      <w:r w:rsidRPr="00A55020">
        <w:rPr>
          <w:rFonts w:ascii="Open Sans" w:eastAsia="Times New Roman" w:hAnsi="Open Sans" w:cs="Times New Roman"/>
          <w:sz w:val="24"/>
          <w:szCs w:val="24"/>
          <w:lang w:val="en-US" w:eastAsia="es-ES"/>
        </w:rPr>
        <w:t>The 17 Goals are all interconnected, and in order to leave no one behind, it is important that we achieve them all by 2030.</w:t>
      </w:r>
    </w:p>
    <w:p w:rsidR="00FC0F03" w:rsidRPr="00A45D4B" w:rsidRDefault="00FC0F03">
      <w:pPr>
        <w:rPr>
          <w:rFonts w:ascii="Open Sans" w:eastAsia="Times New Roman" w:hAnsi="Open Sans" w:cs="Times New Roman"/>
          <w:sz w:val="24"/>
          <w:szCs w:val="24"/>
          <w:lang w:val="en-US" w:eastAsia="es-ES"/>
        </w:rPr>
      </w:pPr>
    </w:p>
    <w:p w:rsidR="00FC0F03" w:rsidRDefault="00CB5D2B" w:rsidP="00FC0F03">
      <w:pPr>
        <w:jc w:val="center"/>
        <w:rPr>
          <w:rFonts w:ascii="Open Sans" w:eastAsia="Times New Roman" w:hAnsi="Open Sans" w:cs="Times New Roman"/>
          <w:sz w:val="24"/>
          <w:szCs w:val="24"/>
          <w:lang w:val="en-US" w:eastAsia="es-ES"/>
        </w:rPr>
      </w:pPr>
      <w:r>
        <w:rPr>
          <w:noProof/>
          <w:lang w:val="en-US"/>
        </w:rPr>
        <w:drawing>
          <wp:inline distT="0" distB="0" distL="0" distR="0">
            <wp:extent cx="4675367" cy="2618740"/>
            <wp:effectExtent l="0" t="0" r="0" b="0"/>
            <wp:docPr id="5" name="Imagen 5"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n relacionad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30277" cy="2649496"/>
                    </a:xfrm>
                    <a:prstGeom prst="rect">
                      <a:avLst/>
                    </a:prstGeom>
                    <a:noFill/>
                    <a:ln>
                      <a:noFill/>
                    </a:ln>
                  </pic:spPr>
                </pic:pic>
              </a:graphicData>
            </a:graphic>
          </wp:inline>
        </w:drawing>
      </w:r>
    </w:p>
    <w:p w:rsidR="001E30D5" w:rsidRPr="00A45D4B" w:rsidRDefault="001E30D5" w:rsidP="00FC0F03">
      <w:pPr>
        <w:jc w:val="center"/>
        <w:rPr>
          <w:rFonts w:ascii="Open Sans" w:eastAsia="Times New Roman" w:hAnsi="Open Sans" w:cs="Times New Roman"/>
          <w:sz w:val="24"/>
          <w:szCs w:val="24"/>
          <w:lang w:val="en-US" w:eastAsia="es-ES"/>
        </w:rPr>
      </w:pPr>
    </w:p>
    <w:p w:rsidR="000E7A51" w:rsidRPr="00A45D4B" w:rsidRDefault="00A55020" w:rsidP="00845541">
      <w:pPr>
        <w:spacing w:line="240" w:lineRule="auto"/>
        <w:jc w:val="center"/>
        <w:rPr>
          <w:rFonts w:ascii="Verdana" w:eastAsia="Times New Roman" w:hAnsi="Verdana" w:cs="Times New Roman"/>
          <w:b/>
          <w:bCs/>
          <w:sz w:val="32"/>
          <w:szCs w:val="32"/>
          <w:lang w:val="en-US" w:eastAsia="es-ES"/>
        </w:rPr>
      </w:pPr>
      <w:r w:rsidRPr="00A55020">
        <w:rPr>
          <w:rFonts w:ascii="Verdana" w:eastAsia="Times New Roman" w:hAnsi="Verdana" w:cs="Times New Roman"/>
          <w:b/>
          <w:bCs/>
          <w:sz w:val="32"/>
          <w:szCs w:val="32"/>
          <w:lang w:val="en-US" w:eastAsia="es-ES"/>
        </w:rPr>
        <w:t>III</w:t>
      </w:r>
    </w:p>
    <w:p w:rsidR="00C10CC3" w:rsidRPr="00A45D4B" w:rsidRDefault="00A55020" w:rsidP="00C10CC3">
      <w:pPr>
        <w:pStyle w:val="NoSpacing"/>
        <w:spacing w:line="276" w:lineRule="auto"/>
        <w:jc w:val="center"/>
        <w:rPr>
          <w:rFonts w:ascii="Verdana" w:hAnsi="Verdana"/>
          <w:b/>
          <w:bCs/>
          <w:sz w:val="28"/>
          <w:szCs w:val="28"/>
          <w:lang w:val="en-US"/>
        </w:rPr>
      </w:pPr>
      <w:r w:rsidRPr="00A55020">
        <w:rPr>
          <w:rFonts w:ascii="Verdana" w:hAnsi="Verdana"/>
          <w:b/>
          <w:bCs/>
          <w:sz w:val="28"/>
          <w:szCs w:val="28"/>
          <w:lang w:val="en-US"/>
        </w:rPr>
        <w:t>RELATIONSHIP BETWEEN MP15GC</w:t>
      </w:r>
      <w:r w:rsidR="00C54790">
        <w:rPr>
          <w:rFonts w:ascii="Verdana" w:hAnsi="Verdana"/>
          <w:b/>
          <w:bCs/>
          <w:sz w:val="28"/>
          <w:szCs w:val="28"/>
          <w:lang w:val="en-US"/>
        </w:rPr>
        <w:t xml:space="preserve"> </w:t>
      </w:r>
      <w:r w:rsidRPr="00A55020">
        <w:rPr>
          <w:rFonts w:ascii="Verdana" w:hAnsi="Verdana"/>
          <w:b/>
          <w:bCs/>
          <w:sz w:val="28"/>
          <w:szCs w:val="28"/>
          <w:lang w:val="en-US"/>
        </w:rPr>
        <w:t>AND UN17SDG</w:t>
      </w:r>
    </w:p>
    <w:p w:rsidR="00324AE1" w:rsidRPr="00A45D4B" w:rsidRDefault="00324AE1" w:rsidP="00C10CC3">
      <w:pPr>
        <w:pStyle w:val="NoSpacing"/>
        <w:spacing w:line="276" w:lineRule="auto"/>
        <w:jc w:val="center"/>
        <w:rPr>
          <w:rFonts w:ascii="Verdana" w:hAnsi="Verdana"/>
          <w:b/>
          <w:bCs/>
          <w:sz w:val="28"/>
          <w:szCs w:val="28"/>
          <w:lang w:val="en-US"/>
        </w:rPr>
      </w:pPr>
    </w:p>
    <w:p w:rsidR="007548E3" w:rsidRPr="00A45D4B" w:rsidRDefault="00A55020" w:rsidP="004033CE">
      <w:pPr>
        <w:spacing w:line="240" w:lineRule="auto"/>
        <w:jc w:val="both"/>
        <w:rPr>
          <w:rFonts w:ascii="Open Sans" w:hAnsi="Open Sans"/>
          <w:sz w:val="24"/>
          <w:szCs w:val="24"/>
          <w:lang w:val="en-US"/>
        </w:rPr>
      </w:pPr>
      <w:r w:rsidRPr="00A55020">
        <w:rPr>
          <w:rFonts w:ascii="Open Sans" w:hAnsi="Open Sans"/>
          <w:sz w:val="24"/>
          <w:szCs w:val="24"/>
          <w:lang w:val="en-US"/>
        </w:rPr>
        <w:t>MP15GC began 1996-97, which were created 4 years before the UN</w:t>
      </w:r>
      <w:r w:rsidRPr="00A55020">
        <w:rPr>
          <w:rFonts w:ascii="Open Sans" w:hAnsi="Open Sans" w:hint="eastAsia"/>
          <w:sz w:val="24"/>
          <w:szCs w:val="24"/>
          <w:lang w:val="en-US"/>
        </w:rPr>
        <w:t>’</w:t>
      </w:r>
      <w:r w:rsidRPr="00A55020">
        <w:rPr>
          <w:rFonts w:ascii="Open Sans" w:hAnsi="Open Sans"/>
          <w:sz w:val="24"/>
          <w:szCs w:val="24"/>
          <w:lang w:val="en-US"/>
        </w:rPr>
        <w:t>s Millennium Development Goals (first UN set of 15 year goals; the SDGs are the second set of goals 2015-</w:t>
      </w:r>
      <w:r w:rsidR="001E30D5" w:rsidRPr="00A55020">
        <w:rPr>
          <w:rFonts w:ascii="Open Sans" w:hAnsi="Open Sans"/>
          <w:sz w:val="24"/>
          <w:szCs w:val="24"/>
          <w:lang w:val="en-US"/>
        </w:rPr>
        <w:t>20</w:t>
      </w:r>
      <w:r w:rsidR="001E30D5">
        <w:rPr>
          <w:rFonts w:ascii="Open Sans" w:hAnsi="Open Sans"/>
          <w:sz w:val="24"/>
          <w:szCs w:val="24"/>
          <w:lang w:val="en-US"/>
        </w:rPr>
        <w:t>30</w:t>
      </w:r>
      <w:r w:rsidRPr="00A55020">
        <w:rPr>
          <w:rFonts w:ascii="Open Sans" w:hAnsi="Open Sans"/>
          <w:sz w:val="24"/>
          <w:szCs w:val="24"/>
          <w:lang w:val="en-US"/>
        </w:rPr>
        <w:t>).</w:t>
      </w:r>
    </w:p>
    <w:p w:rsidR="007548E3" w:rsidRPr="00A45D4B" w:rsidRDefault="001E30D5" w:rsidP="004033CE">
      <w:pPr>
        <w:spacing w:line="240" w:lineRule="auto"/>
        <w:jc w:val="both"/>
        <w:rPr>
          <w:rFonts w:ascii="Open Sans" w:hAnsi="Open Sans"/>
          <w:sz w:val="24"/>
          <w:szCs w:val="24"/>
          <w:lang w:val="en-US"/>
        </w:rPr>
      </w:pPr>
      <w:r>
        <w:rPr>
          <w:rFonts w:ascii="Open Sans" w:hAnsi="Open Sans"/>
          <w:sz w:val="24"/>
          <w:szCs w:val="24"/>
          <w:lang w:val="en-US"/>
        </w:rPr>
        <w:t>They w</w:t>
      </w:r>
      <w:r w:rsidR="00A55020" w:rsidRPr="00A55020">
        <w:rPr>
          <w:rFonts w:ascii="Open Sans" w:hAnsi="Open Sans"/>
          <w:sz w:val="24"/>
          <w:szCs w:val="24"/>
          <w:lang w:val="en-US"/>
        </w:rPr>
        <w:t>ere given as input for the UN Millennium Summit (2000) via a special publication (</w:t>
      </w:r>
      <w:r w:rsidR="00A55020" w:rsidRPr="00DB7430">
        <w:rPr>
          <w:rFonts w:ascii="Open Sans" w:hAnsi="Open Sans"/>
          <w:i/>
          <w:sz w:val="24"/>
          <w:szCs w:val="24"/>
          <w:lang w:val="en-US"/>
        </w:rPr>
        <w:t>Global Challenges at the Millennium</w:t>
      </w:r>
      <w:r w:rsidR="00A55020" w:rsidRPr="00A55020">
        <w:rPr>
          <w:rFonts w:ascii="Open Sans" w:hAnsi="Open Sans"/>
          <w:sz w:val="24"/>
          <w:szCs w:val="24"/>
          <w:lang w:val="en-US"/>
        </w:rPr>
        <w:t xml:space="preserve">) sponsored by the State of the World Forum. </w:t>
      </w:r>
      <w:r>
        <w:rPr>
          <w:rFonts w:ascii="Open Sans" w:hAnsi="Open Sans"/>
          <w:sz w:val="24"/>
          <w:szCs w:val="24"/>
          <w:lang w:val="en-US"/>
        </w:rPr>
        <w:t>The report was distributed</w:t>
      </w:r>
      <w:r w:rsidRPr="00A55020">
        <w:rPr>
          <w:rFonts w:ascii="Open Sans" w:hAnsi="Open Sans"/>
          <w:sz w:val="24"/>
          <w:szCs w:val="24"/>
          <w:lang w:val="en-US"/>
        </w:rPr>
        <w:t xml:space="preserve"> </w:t>
      </w:r>
      <w:r w:rsidR="00A55020" w:rsidRPr="00A55020">
        <w:rPr>
          <w:rFonts w:ascii="Open Sans" w:hAnsi="Open Sans"/>
          <w:sz w:val="24"/>
          <w:szCs w:val="24"/>
          <w:lang w:val="en-US"/>
        </w:rPr>
        <w:t xml:space="preserve">to UN Missions in New York, Embassies in Washington, </w:t>
      </w:r>
      <w:proofErr w:type="gramStart"/>
      <w:r w:rsidR="00A55020" w:rsidRPr="00A55020">
        <w:rPr>
          <w:rFonts w:ascii="Open Sans" w:hAnsi="Open Sans"/>
          <w:sz w:val="24"/>
          <w:szCs w:val="24"/>
          <w:lang w:val="en-US"/>
        </w:rPr>
        <w:t>DC.,</w:t>
      </w:r>
      <w:proofErr w:type="gramEnd"/>
      <w:r w:rsidR="00A55020" w:rsidRPr="00A55020">
        <w:rPr>
          <w:rFonts w:ascii="Open Sans" w:hAnsi="Open Sans"/>
          <w:sz w:val="24"/>
          <w:szCs w:val="24"/>
          <w:lang w:val="en-US"/>
        </w:rPr>
        <w:t xml:space="preserve"> and UN Summit Side meeting of sev</w:t>
      </w:r>
      <w:r>
        <w:rPr>
          <w:rFonts w:ascii="Open Sans" w:hAnsi="Open Sans"/>
          <w:sz w:val="24"/>
          <w:szCs w:val="24"/>
          <w:lang w:val="en-US"/>
        </w:rPr>
        <w:t>er</w:t>
      </w:r>
      <w:r w:rsidR="00A55020" w:rsidRPr="00A55020">
        <w:rPr>
          <w:rFonts w:ascii="Open Sans" w:hAnsi="Open Sans"/>
          <w:sz w:val="24"/>
          <w:szCs w:val="24"/>
          <w:lang w:val="en-US"/>
        </w:rPr>
        <w:t>al hundred participants in the State of the World Forum</w:t>
      </w:r>
      <w:r>
        <w:rPr>
          <w:rFonts w:ascii="Open Sans" w:hAnsi="Open Sans"/>
          <w:sz w:val="24"/>
          <w:szCs w:val="24"/>
          <w:lang w:val="en-US"/>
        </w:rPr>
        <w:t>,</w:t>
      </w:r>
      <w:r w:rsidR="00A55020" w:rsidRPr="00A55020">
        <w:rPr>
          <w:rFonts w:ascii="Open Sans" w:hAnsi="Open Sans"/>
          <w:sz w:val="24"/>
          <w:szCs w:val="24"/>
          <w:lang w:val="en-US"/>
        </w:rPr>
        <w:t xml:space="preserve"> September 2000.</w:t>
      </w:r>
    </w:p>
    <w:p w:rsidR="007548E3" w:rsidRPr="00A45D4B" w:rsidRDefault="00A55020" w:rsidP="004033CE">
      <w:pPr>
        <w:spacing w:line="240" w:lineRule="auto"/>
        <w:jc w:val="both"/>
        <w:rPr>
          <w:rFonts w:ascii="Open Sans" w:hAnsi="Open Sans"/>
          <w:sz w:val="24"/>
          <w:szCs w:val="24"/>
          <w:lang w:val="en-US"/>
        </w:rPr>
      </w:pPr>
      <w:r w:rsidRPr="00A55020">
        <w:rPr>
          <w:rFonts w:ascii="Open Sans" w:hAnsi="Open Sans"/>
          <w:sz w:val="24"/>
          <w:szCs w:val="24"/>
          <w:lang w:val="en-US"/>
        </w:rPr>
        <w:t>The</w:t>
      </w:r>
      <w:r w:rsidR="00AD292C">
        <w:rPr>
          <w:rFonts w:ascii="Open Sans" w:hAnsi="Open Sans"/>
          <w:sz w:val="24"/>
          <w:szCs w:val="24"/>
          <w:lang w:val="en-US"/>
        </w:rPr>
        <w:t xml:space="preserve"> s</w:t>
      </w:r>
      <w:r w:rsidR="001E30D5">
        <w:rPr>
          <w:rFonts w:ascii="Open Sans" w:hAnsi="Open Sans"/>
          <w:sz w:val="24"/>
          <w:szCs w:val="24"/>
          <w:lang w:val="en-US"/>
        </w:rPr>
        <w:t xml:space="preserve">cope and spectrum of the </w:t>
      </w:r>
      <w:r w:rsidR="00AD292C">
        <w:rPr>
          <w:rFonts w:ascii="Open Sans" w:hAnsi="Open Sans"/>
          <w:sz w:val="24"/>
          <w:szCs w:val="24"/>
          <w:lang w:val="en-US"/>
        </w:rPr>
        <w:t xml:space="preserve">MP15GCs and </w:t>
      </w:r>
      <w:r w:rsidR="00773B74">
        <w:rPr>
          <w:rFonts w:ascii="Open Sans" w:hAnsi="Open Sans"/>
          <w:sz w:val="24"/>
          <w:szCs w:val="24"/>
          <w:lang w:val="en-US"/>
        </w:rPr>
        <w:t xml:space="preserve">the </w:t>
      </w:r>
      <w:r w:rsidR="00F43188">
        <w:rPr>
          <w:rFonts w:ascii="Open Sans" w:hAnsi="Open Sans"/>
          <w:sz w:val="24"/>
          <w:szCs w:val="24"/>
          <w:lang w:val="en-US"/>
        </w:rPr>
        <w:t>UN</w:t>
      </w:r>
      <w:r w:rsidR="001E30D5">
        <w:rPr>
          <w:rFonts w:ascii="Open Sans" w:hAnsi="Open Sans"/>
          <w:sz w:val="24"/>
          <w:szCs w:val="24"/>
          <w:lang w:val="en-US"/>
        </w:rPr>
        <w:t xml:space="preserve">17SDGs are </w:t>
      </w:r>
      <w:r w:rsidR="00AD292C">
        <w:rPr>
          <w:rFonts w:ascii="Open Sans" w:hAnsi="Open Sans"/>
          <w:sz w:val="24"/>
          <w:szCs w:val="24"/>
          <w:lang w:val="en-US"/>
        </w:rPr>
        <w:t xml:space="preserve">different. While the </w:t>
      </w:r>
      <w:r w:rsidR="00F43188">
        <w:rPr>
          <w:rFonts w:ascii="Open Sans" w:hAnsi="Open Sans"/>
          <w:sz w:val="24"/>
          <w:szCs w:val="24"/>
          <w:lang w:val="en-US"/>
        </w:rPr>
        <w:t>UN</w:t>
      </w:r>
      <w:r w:rsidR="00AD292C">
        <w:rPr>
          <w:rFonts w:ascii="Open Sans" w:hAnsi="Open Sans"/>
          <w:sz w:val="24"/>
          <w:szCs w:val="24"/>
          <w:lang w:val="en-US"/>
        </w:rPr>
        <w:t xml:space="preserve">17SDGs seek to focus attention, political will and funds towards achieving some targets by 2030, the </w:t>
      </w:r>
      <w:r w:rsidRPr="00A55020">
        <w:rPr>
          <w:rFonts w:ascii="Open Sans" w:hAnsi="Open Sans"/>
          <w:sz w:val="24"/>
          <w:szCs w:val="24"/>
          <w:lang w:val="en-US"/>
        </w:rPr>
        <w:t>MP15GC</w:t>
      </w:r>
      <w:r w:rsidR="00BF2E4D">
        <w:rPr>
          <w:rFonts w:ascii="Open Sans" w:hAnsi="Open Sans"/>
          <w:sz w:val="24"/>
          <w:szCs w:val="24"/>
          <w:lang w:val="en-US"/>
        </w:rPr>
        <w:t>s</w:t>
      </w:r>
      <w:r w:rsidRPr="00A55020">
        <w:rPr>
          <w:rFonts w:ascii="Open Sans" w:hAnsi="Open Sans"/>
          <w:sz w:val="24"/>
          <w:szCs w:val="24"/>
          <w:lang w:val="en-US"/>
        </w:rPr>
        <w:t xml:space="preserve"> are ongoing </w:t>
      </w:r>
      <w:r w:rsidR="001E30D5">
        <w:rPr>
          <w:rFonts w:ascii="Open Sans" w:hAnsi="Open Sans"/>
          <w:sz w:val="24"/>
          <w:szCs w:val="24"/>
          <w:lang w:val="en-US"/>
        </w:rPr>
        <w:t>and long-range</w:t>
      </w:r>
      <w:r w:rsidR="00AD292C">
        <w:rPr>
          <w:rFonts w:ascii="Open Sans" w:hAnsi="Open Sans"/>
          <w:sz w:val="24"/>
          <w:szCs w:val="24"/>
          <w:lang w:val="en-US"/>
        </w:rPr>
        <w:t xml:space="preserve">. They </w:t>
      </w:r>
      <w:r w:rsidRPr="00A55020">
        <w:rPr>
          <w:rFonts w:ascii="Open Sans" w:hAnsi="Open Sans"/>
          <w:sz w:val="24"/>
          <w:szCs w:val="24"/>
          <w:lang w:val="en-US"/>
        </w:rPr>
        <w:t>are updated with improved insights and data on an ongoing basis</w:t>
      </w:r>
      <w:r w:rsidR="00AD292C">
        <w:rPr>
          <w:rFonts w:ascii="Open Sans" w:hAnsi="Open Sans"/>
          <w:sz w:val="24"/>
          <w:szCs w:val="24"/>
          <w:lang w:val="en-US"/>
        </w:rPr>
        <w:t>, p</w:t>
      </w:r>
      <w:r w:rsidRPr="00A55020">
        <w:rPr>
          <w:rFonts w:ascii="Open Sans" w:hAnsi="Open Sans"/>
          <w:sz w:val="24"/>
          <w:szCs w:val="24"/>
          <w:lang w:val="en-US"/>
        </w:rPr>
        <w:t>rovid</w:t>
      </w:r>
      <w:r w:rsidR="00AD292C">
        <w:rPr>
          <w:rFonts w:ascii="Open Sans" w:hAnsi="Open Sans"/>
          <w:sz w:val="24"/>
          <w:szCs w:val="24"/>
          <w:lang w:val="en-US"/>
        </w:rPr>
        <w:t>ing</w:t>
      </w:r>
      <w:r w:rsidRPr="00A55020">
        <w:rPr>
          <w:rFonts w:ascii="Open Sans" w:hAnsi="Open Sans"/>
          <w:sz w:val="24"/>
          <w:szCs w:val="24"/>
          <w:lang w:val="en-US"/>
        </w:rPr>
        <w:t xml:space="preserve"> a framework for understanding global change</w:t>
      </w:r>
      <w:r w:rsidR="00AD292C">
        <w:rPr>
          <w:rFonts w:ascii="Open Sans" w:hAnsi="Open Sans"/>
          <w:sz w:val="24"/>
          <w:szCs w:val="24"/>
          <w:lang w:val="en-US"/>
        </w:rPr>
        <w:t>.</w:t>
      </w:r>
      <w:r w:rsidR="00504E25">
        <w:rPr>
          <w:rFonts w:ascii="Open Sans" w:hAnsi="Open Sans"/>
          <w:sz w:val="24"/>
          <w:szCs w:val="24"/>
          <w:lang w:val="en-US"/>
        </w:rPr>
        <w:t xml:space="preserve"> </w:t>
      </w:r>
      <w:r w:rsidRPr="00A55020">
        <w:rPr>
          <w:rFonts w:ascii="Open Sans" w:hAnsi="Open Sans"/>
          <w:sz w:val="24"/>
          <w:szCs w:val="24"/>
          <w:lang w:val="en-US"/>
        </w:rPr>
        <w:t>The</w:t>
      </w:r>
      <w:r w:rsidR="00504E25">
        <w:rPr>
          <w:rFonts w:ascii="Open Sans" w:hAnsi="Open Sans"/>
          <w:sz w:val="24"/>
          <w:szCs w:val="24"/>
          <w:lang w:val="en-US"/>
        </w:rPr>
        <w:t xml:space="preserve">y </w:t>
      </w:r>
      <w:r w:rsidR="00AD292C">
        <w:rPr>
          <w:rFonts w:ascii="Open Sans" w:hAnsi="Open Sans"/>
          <w:sz w:val="24"/>
          <w:szCs w:val="24"/>
          <w:lang w:val="en-US"/>
        </w:rPr>
        <w:t>i</w:t>
      </w:r>
      <w:r w:rsidR="00AD292C" w:rsidRPr="00A55020">
        <w:rPr>
          <w:rFonts w:ascii="Open Sans" w:hAnsi="Open Sans"/>
          <w:sz w:val="24"/>
          <w:szCs w:val="24"/>
          <w:lang w:val="en-US"/>
        </w:rPr>
        <w:t>nclude</w:t>
      </w:r>
      <w:r w:rsidRPr="00A55020">
        <w:rPr>
          <w:rFonts w:ascii="Open Sans" w:hAnsi="Open Sans"/>
          <w:sz w:val="24"/>
          <w:szCs w:val="24"/>
          <w:lang w:val="en-US"/>
        </w:rPr>
        <w:t xml:space="preserve"> trends, future possibilities, strategies, and some goals. Fractal in that each can be understood and addressed locally, nationally, and internationally.</w:t>
      </w:r>
    </w:p>
    <w:p w:rsidR="00773B74" w:rsidRDefault="00BF2E4D" w:rsidP="00BF2E4D">
      <w:pPr>
        <w:spacing w:line="240" w:lineRule="auto"/>
        <w:jc w:val="both"/>
        <w:rPr>
          <w:rFonts w:ascii="Open Sans" w:hAnsi="Open Sans"/>
          <w:sz w:val="24"/>
          <w:szCs w:val="24"/>
          <w:lang w:val="en-US"/>
        </w:rPr>
      </w:pPr>
      <w:r w:rsidRPr="00A55020">
        <w:rPr>
          <w:rFonts w:ascii="Open Sans" w:hAnsi="Open Sans"/>
          <w:sz w:val="24"/>
          <w:szCs w:val="24"/>
          <w:lang w:val="en-US"/>
        </w:rPr>
        <w:t xml:space="preserve">The </w:t>
      </w:r>
      <w:r w:rsidR="00F43188">
        <w:rPr>
          <w:rFonts w:ascii="Open Sans" w:hAnsi="Open Sans"/>
          <w:sz w:val="24"/>
          <w:szCs w:val="24"/>
          <w:lang w:val="en-US"/>
        </w:rPr>
        <w:t>UN</w:t>
      </w:r>
      <w:r w:rsidRPr="00A55020">
        <w:rPr>
          <w:rFonts w:ascii="Open Sans" w:hAnsi="Open Sans"/>
          <w:sz w:val="24"/>
          <w:szCs w:val="24"/>
          <w:lang w:val="en-US"/>
        </w:rPr>
        <w:t>17SDG</w:t>
      </w:r>
      <w:r>
        <w:rPr>
          <w:rFonts w:ascii="Open Sans" w:hAnsi="Open Sans"/>
          <w:sz w:val="24"/>
          <w:szCs w:val="24"/>
          <w:lang w:val="en-US"/>
        </w:rPr>
        <w:t xml:space="preserve">s, </w:t>
      </w:r>
      <w:r w:rsidRPr="00A55020">
        <w:rPr>
          <w:rFonts w:ascii="Open Sans" w:hAnsi="Open Sans"/>
          <w:sz w:val="24"/>
          <w:szCs w:val="24"/>
          <w:lang w:val="en-US"/>
        </w:rPr>
        <w:t>as well as the MP15GC</w:t>
      </w:r>
      <w:r>
        <w:rPr>
          <w:rFonts w:ascii="Open Sans" w:hAnsi="Open Sans"/>
          <w:sz w:val="24"/>
          <w:szCs w:val="24"/>
          <w:lang w:val="en-US"/>
        </w:rPr>
        <w:t xml:space="preserve">s are complex </w:t>
      </w:r>
      <w:r w:rsidRPr="00A55020">
        <w:rPr>
          <w:rFonts w:ascii="Open Sans" w:hAnsi="Open Sans"/>
          <w:sz w:val="24"/>
          <w:szCs w:val="24"/>
          <w:lang w:val="en-US"/>
        </w:rPr>
        <w:t>system</w:t>
      </w:r>
      <w:r>
        <w:rPr>
          <w:rFonts w:ascii="Open Sans" w:hAnsi="Open Sans"/>
          <w:sz w:val="24"/>
          <w:szCs w:val="24"/>
          <w:lang w:val="en-US"/>
        </w:rPr>
        <w:t>s</w:t>
      </w:r>
      <w:r w:rsidRPr="00A55020">
        <w:rPr>
          <w:rFonts w:ascii="Open Sans" w:hAnsi="Open Sans"/>
          <w:sz w:val="24"/>
          <w:szCs w:val="24"/>
          <w:lang w:val="en-US"/>
        </w:rPr>
        <w:t xml:space="preserve"> </w:t>
      </w:r>
      <w:r>
        <w:rPr>
          <w:rFonts w:ascii="Open Sans" w:hAnsi="Open Sans"/>
          <w:sz w:val="24"/>
          <w:szCs w:val="24"/>
          <w:lang w:val="en-US"/>
        </w:rPr>
        <w:t xml:space="preserve">with all elements </w:t>
      </w:r>
      <w:r w:rsidRPr="00A55020">
        <w:rPr>
          <w:rFonts w:ascii="Open Sans" w:hAnsi="Open Sans"/>
          <w:sz w:val="24"/>
          <w:szCs w:val="24"/>
          <w:lang w:val="en-US"/>
        </w:rPr>
        <w:t>interdependent</w:t>
      </w:r>
      <w:r>
        <w:rPr>
          <w:rFonts w:ascii="Open Sans" w:hAnsi="Open Sans"/>
          <w:sz w:val="24"/>
          <w:szCs w:val="24"/>
          <w:lang w:val="en-US"/>
        </w:rPr>
        <w:t>;</w:t>
      </w:r>
      <w:r w:rsidRPr="00BF2E4D">
        <w:rPr>
          <w:rFonts w:ascii="Open Sans" w:hAnsi="Open Sans"/>
          <w:sz w:val="24"/>
          <w:szCs w:val="24"/>
          <w:lang w:val="en-US"/>
        </w:rPr>
        <w:t xml:space="preserve"> </w:t>
      </w:r>
      <w:r w:rsidRPr="00A55020">
        <w:rPr>
          <w:rFonts w:ascii="Open Sans" w:hAnsi="Open Sans"/>
          <w:sz w:val="24"/>
          <w:szCs w:val="24"/>
          <w:lang w:val="en-US"/>
        </w:rPr>
        <w:t>improving one helps the others and vice</w:t>
      </w:r>
      <w:r>
        <w:rPr>
          <w:rFonts w:ascii="Open Sans" w:hAnsi="Open Sans"/>
          <w:sz w:val="24"/>
          <w:szCs w:val="24"/>
          <w:lang w:val="en-US"/>
        </w:rPr>
        <w:t>-</w:t>
      </w:r>
      <w:r w:rsidRPr="00A55020">
        <w:rPr>
          <w:rFonts w:ascii="Open Sans" w:hAnsi="Open Sans"/>
          <w:sz w:val="24"/>
          <w:szCs w:val="24"/>
          <w:lang w:val="en-US"/>
        </w:rPr>
        <w:t>versa.</w:t>
      </w:r>
      <w:r>
        <w:rPr>
          <w:rFonts w:ascii="Open Sans" w:hAnsi="Open Sans"/>
          <w:sz w:val="24"/>
          <w:szCs w:val="24"/>
          <w:lang w:val="en-US"/>
        </w:rPr>
        <w:t xml:space="preserve"> </w:t>
      </w:r>
      <w:r w:rsidR="00773B74">
        <w:rPr>
          <w:rFonts w:ascii="Open Sans" w:hAnsi="Open Sans"/>
          <w:sz w:val="24"/>
          <w:szCs w:val="24"/>
          <w:lang w:val="en-US"/>
        </w:rPr>
        <w:t>The two systems are also</w:t>
      </w:r>
      <w:r w:rsidRPr="00A55020">
        <w:rPr>
          <w:rFonts w:ascii="Open Sans" w:hAnsi="Open Sans"/>
          <w:sz w:val="24"/>
          <w:szCs w:val="24"/>
          <w:lang w:val="en-US"/>
        </w:rPr>
        <w:t xml:space="preserve"> interrelated among themselves</w:t>
      </w:r>
      <w:r w:rsidR="00773B74">
        <w:rPr>
          <w:rFonts w:ascii="Open Sans" w:hAnsi="Open Sans"/>
          <w:sz w:val="24"/>
          <w:szCs w:val="24"/>
          <w:lang w:val="en-US"/>
        </w:rPr>
        <w:t>;</w:t>
      </w:r>
      <w:r w:rsidRPr="00A55020">
        <w:rPr>
          <w:rFonts w:ascii="Open Sans" w:hAnsi="Open Sans"/>
          <w:sz w:val="24"/>
          <w:szCs w:val="24"/>
          <w:lang w:val="en-US"/>
        </w:rPr>
        <w:t xml:space="preserve"> progress (or regress) on </w:t>
      </w:r>
      <w:r w:rsidR="00773B74">
        <w:rPr>
          <w:rFonts w:ascii="Open Sans" w:hAnsi="Open Sans"/>
          <w:sz w:val="24"/>
          <w:szCs w:val="24"/>
          <w:lang w:val="en-US"/>
        </w:rPr>
        <w:t xml:space="preserve">the </w:t>
      </w:r>
      <w:r w:rsidR="00773B74">
        <w:rPr>
          <w:rFonts w:ascii="Open Sans" w:hAnsi="Open Sans" w:hint="eastAsia"/>
          <w:sz w:val="24"/>
          <w:szCs w:val="24"/>
          <w:lang w:val="en-US"/>
        </w:rPr>
        <w:t>elements</w:t>
      </w:r>
      <w:r w:rsidR="00773B74">
        <w:rPr>
          <w:rFonts w:ascii="Open Sans" w:hAnsi="Open Sans"/>
          <w:sz w:val="24"/>
          <w:szCs w:val="24"/>
          <w:lang w:val="en-US"/>
        </w:rPr>
        <w:t xml:space="preserve"> of </w:t>
      </w:r>
      <w:r w:rsidRPr="00A55020">
        <w:rPr>
          <w:rFonts w:ascii="Open Sans" w:hAnsi="Open Sans"/>
          <w:sz w:val="24"/>
          <w:szCs w:val="24"/>
          <w:lang w:val="en-US"/>
        </w:rPr>
        <w:t>one impact</w:t>
      </w:r>
      <w:r w:rsidR="00773B74">
        <w:rPr>
          <w:rFonts w:ascii="Open Sans" w:hAnsi="Open Sans"/>
          <w:sz w:val="24"/>
          <w:szCs w:val="24"/>
          <w:lang w:val="en-US"/>
        </w:rPr>
        <w:t>ing the</w:t>
      </w:r>
      <w:r w:rsidRPr="00A55020">
        <w:rPr>
          <w:rFonts w:ascii="Open Sans" w:hAnsi="Open Sans"/>
          <w:sz w:val="24"/>
          <w:szCs w:val="24"/>
          <w:lang w:val="en-US"/>
        </w:rPr>
        <w:t xml:space="preserve"> </w:t>
      </w:r>
      <w:r w:rsidR="00773B74">
        <w:rPr>
          <w:rFonts w:ascii="Open Sans" w:hAnsi="Open Sans"/>
          <w:sz w:val="24"/>
          <w:szCs w:val="24"/>
          <w:lang w:val="en-US"/>
        </w:rPr>
        <w:t xml:space="preserve">elements of the </w:t>
      </w:r>
      <w:r w:rsidRPr="00A55020">
        <w:rPr>
          <w:rFonts w:ascii="Open Sans" w:hAnsi="Open Sans"/>
          <w:sz w:val="24"/>
          <w:szCs w:val="24"/>
          <w:lang w:val="en-US"/>
        </w:rPr>
        <w:t>other</w:t>
      </w:r>
      <w:r w:rsidR="00773B74">
        <w:rPr>
          <w:rFonts w:ascii="Open Sans" w:hAnsi="Open Sans"/>
          <w:sz w:val="24"/>
          <w:szCs w:val="24"/>
          <w:lang w:val="en-US"/>
        </w:rPr>
        <w:t>.</w:t>
      </w:r>
    </w:p>
    <w:p w:rsidR="00BF2E4D" w:rsidRPr="00A45D4B" w:rsidRDefault="00AD292C" w:rsidP="00BF2E4D">
      <w:pPr>
        <w:spacing w:line="240" w:lineRule="auto"/>
        <w:jc w:val="both"/>
        <w:rPr>
          <w:rFonts w:ascii="Open Sans" w:hAnsi="Open Sans"/>
          <w:sz w:val="24"/>
          <w:szCs w:val="24"/>
          <w:lang w:val="en-US"/>
        </w:rPr>
      </w:pPr>
      <w:r>
        <w:rPr>
          <w:rFonts w:ascii="Open Sans" w:hAnsi="Open Sans"/>
          <w:sz w:val="24"/>
          <w:szCs w:val="24"/>
          <w:lang w:val="en-US"/>
        </w:rPr>
        <w:t>It</w:t>
      </w:r>
      <w:r w:rsidRPr="00A55020">
        <w:rPr>
          <w:rFonts w:ascii="Open Sans" w:hAnsi="Open Sans"/>
          <w:sz w:val="24"/>
          <w:szCs w:val="24"/>
          <w:lang w:val="en-US"/>
        </w:rPr>
        <w:t xml:space="preserve"> </w:t>
      </w:r>
      <w:r w:rsidR="00A55020" w:rsidRPr="00A55020">
        <w:rPr>
          <w:rFonts w:ascii="Open Sans" w:hAnsi="Open Sans"/>
          <w:sz w:val="24"/>
          <w:szCs w:val="24"/>
          <w:lang w:val="en-US"/>
        </w:rPr>
        <w:t xml:space="preserve">is important to highlight that addressing the </w:t>
      </w:r>
      <w:bookmarkStart w:id="0" w:name="_Hlk30968734"/>
      <w:r w:rsidR="00A55020" w:rsidRPr="00A55020">
        <w:rPr>
          <w:rFonts w:ascii="Open Sans" w:hAnsi="Open Sans"/>
          <w:sz w:val="24"/>
          <w:szCs w:val="24"/>
          <w:lang w:val="en-US"/>
        </w:rPr>
        <w:t>MP15GC</w:t>
      </w:r>
      <w:bookmarkEnd w:id="0"/>
      <w:r>
        <w:rPr>
          <w:rFonts w:ascii="Open Sans" w:hAnsi="Open Sans"/>
          <w:sz w:val="24"/>
          <w:szCs w:val="24"/>
          <w:lang w:val="en-US"/>
        </w:rPr>
        <w:t>s</w:t>
      </w:r>
      <w:r w:rsidR="00A55020" w:rsidRPr="00A55020">
        <w:rPr>
          <w:rFonts w:ascii="Open Sans" w:hAnsi="Open Sans"/>
          <w:sz w:val="24"/>
          <w:szCs w:val="24"/>
          <w:lang w:val="en-US"/>
        </w:rPr>
        <w:t xml:space="preserve"> helps progress on </w:t>
      </w:r>
      <w:r w:rsidRPr="00AD292C">
        <w:rPr>
          <w:rFonts w:ascii="Open Sans" w:hAnsi="Open Sans"/>
          <w:b/>
          <w:sz w:val="24"/>
          <w:szCs w:val="24"/>
          <w:u w:val="single"/>
          <w:lang w:val="en-US"/>
        </w:rPr>
        <w:t>all</w:t>
      </w:r>
      <w:r w:rsidRPr="00A55020">
        <w:rPr>
          <w:rFonts w:ascii="Open Sans" w:hAnsi="Open Sans"/>
          <w:sz w:val="24"/>
          <w:szCs w:val="24"/>
          <w:lang w:val="en-US"/>
        </w:rPr>
        <w:t xml:space="preserve"> </w:t>
      </w:r>
      <w:r w:rsidR="00A55020" w:rsidRPr="00A55020">
        <w:rPr>
          <w:rFonts w:ascii="Open Sans" w:hAnsi="Open Sans"/>
          <w:sz w:val="24"/>
          <w:szCs w:val="24"/>
          <w:lang w:val="en-US"/>
        </w:rPr>
        <w:t xml:space="preserve">the </w:t>
      </w:r>
      <w:r w:rsidR="00F43188">
        <w:rPr>
          <w:rFonts w:ascii="Open Sans" w:hAnsi="Open Sans"/>
          <w:sz w:val="24"/>
          <w:szCs w:val="24"/>
          <w:lang w:val="en-US"/>
        </w:rPr>
        <w:t>UN</w:t>
      </w:r>
      <w:r w:rsidR="00A55020" w:rsidRPr="00A55020">
        <w:rPr>
          <w:rFonts w:ascii="Open Sans" w:hAnsi="Open Sans"/>
          <w:sz w:val="24"/>
          <w:szCs w:val="24"/>
          <w:lang w:val="en-US"/>
        </w:rPr>
        <w:t>17SDG</w:t>
      </w:r>
      <w:r>
        <w:rPr>
          <w:rFonts w:ascii="Open Sans" w:hAnsi="Open Sans"/>
          <w:sz w:val="24"/>
          <w:szCs w:val="24"/>
          <w:lang w:val="en-US"/>
        </w:rPr>
        <w:t>s</w:t>
      </w:r>
      <w:r w:rsidR="00A55020" w:rsidRPr="00A55020">
        <w:rPr>
          <w:rFonts w:ascii="Open Sans" w:hAnsi="Open Sans"/>
          <w:sz w:val="24"/>
          <w:szCs w:val="24"/>
          <w:lang w:val="en-US"/>
        </w:rPr>
        <w:t xml:space="preserve">. There is no </w:t>
      </w:r>
      <w:r w:rsidR="00F43188">
        <w:rPr>
          <w:rFonts w:ascii="Open Sans" w:hAnsi="Open Sans"/>
          <w:sz w:val="24"/>
          <w:szCs w:val="24"/>
          <w:lang w:val="en-US"/>
        </w:rPr>
        <w:t>MP</w:t>
      </w:r>
      <w:r w:rsidR="00A55020" w:rsidRPr="00A55020">
        <w:rPr>
          <w:rFonts w:ascii="Open Sans" w:hAnsi="Open Sans"/>
          <w:sz w:val="24"/>
          <w:szCs w:val="24"/>
          <w:lang w:val="en-US"/>
        </w:rPr>
        <w:t xml:space="preserve">GC that would not be directly related and if positively addressed would be helping progress on at least one </w:t>
      </w:r>
      <w:r w:rsidR="00F43188">
        <w:rPr>
          <w:rFonts w:ascii="Open Sans" w:hAnsi="Open Sans"/>
          <w:sz w:val="24"/>
          <w:szCs w:val="24"/>
          <w:lang w:val="en-US"/>
        </w:rPr>
        <w:t>UN</w:t>
      </w:r>
      <w:r w:rsidR="00A55020" w:rsidRPr="00A55020">
        <w:rPr>
          <w:rFonts w:ascii="Open Sans" w:hAnsi="Open Sans"/>
          <w:sz w:val="24"/>
          <w:szCs w:val="24"/>
          <w:lang w:val="en-US"/>
        </w:rPr>
        <w:t>SDG</w:t>
      </w:r>
      <w:r w:rsidR="00CB5D2B">
        <w:rPr>
          <w:rFonts w:ascii="Open Sans" w:hAnsi="Open Sans"/>
          <w:sz w:val="24"/>
          <w:szCs w:val="24"/>
          <w:lang w:val="en-US"/>
        </w:rPr>
        <w:t xml:space="preserve">—as reflected in </w:t>
      </w:r>
      <w:r w:rsidR="00F43188">
        <w:rPr>
          <w:rFonts w:ascii="Open Sans" w:hAnsi="Open Sans"/>
          <w:sz w:val="24"/>
          <w:szCs w:val="24"/>
          <w:lang w:val="en-US"/>
        </w:rPr>
        <w:t>the t</w:t>
      </w:r>
      <w:r w:rsidR="00CB5D2B">
        <w:rPr>
          <w:rFonts w:ascii="Open Sans" w:hAnsi="Open Sans"/>
          <w:sz w:val="24"/>
          <w:szCs w:val="24"/>
          <w:lang w:val="en-US"/>
        </w:rPr>
        <w:t xml:space="preserve">able </w:t>
      </w:r>
      <w:r w:rsidR="00F43188">
        <w:rPr>
          <w:rFonts w:ascii="Open Sans" w:hAnsi="Open Sans"/>
          <w:sz w:val="24"/>
          <w:szCs w:val="24"/>
          <w:lang w:val="en-US"/>
        </w:rPr>
        <w:t>below</w:t>
      </w:r>
      <w:r w:rsidR="00CB5D2B">
        <w:rPr>
          <w:rFonts w:ascii="Open Sans" w:hAnsi="Open Sans"/>
          <w:sz w:val="24"/>
          <w:szCs w:val="24"/>
          <w:lang w:val="en-US"/>
        </w:rPr>
        <w:t>—</w:t>
      </w:r>
      <w:r w:rsidR="00A55020" w:rsidRPr="00A55020">
        <w:rPr>
          <w:rFonts w:ascii="Open Sans" w:hAnsi="Open Sans"/>
          <w:sz w:val="24"/>
          <w:szCs w:val="24"/>
          <w:lang w:val="en-US"/>
        </w:rPr>
        <w:t xml:space="preserve">and vice-versa, progress on any of the </w:t>
      </w:r>
      <w:r w:rsidR="00F43188">
        <w:rPr>
          <w:rFonts w:ascii="Open Sans" w:hAnsi="Open Sans"/>
          <w:sz w:val="24"/>
          <w:szCs w:val="24"/>
          <w:lang w:val="en-US"/>
        </w:rPr>
        <w:t>UN</w:t>
      </w:r>
      <w:r w:rsidR="00A55020" w:rsidRPr="00A55020">
        <w:rPr>
          <w:rFonts w:ascii="Open Sans" w:hAnsi="Open Sans"/>
          <w:sz w:val="24"/>
          <w:szCs w:val="24"/>
          <w:lang w:val="en-US"/>
        </w:rPr>
        <w:t>SDG</w:t>
      </w:r>
      <w:r>
        <w:rPr>
          <w:rFonts w:ascii="Open Sans" w:hAnsi="Open Sans"/>
          <w:sz w:val="24"/>
          <w:szCs w:val="24"/>
          <w:lang w:val="en-US"/>
        </w:rPr>
        <w:t>s</w:t>
      </w:r>
      <w:r w:rsidR="00A55020" w:rsidRPr="00A55020">
        <w:rPr>
          <w:rFonts w:ascii="Open Sans" w:hAnsi="Open Sans"/>
          <w:sz w:val="24"/>
          <w:szCs w:val="24"/>
          <w:lang w:val="en-US"/>
        </w:rPr>
        <w:t xml:space="preserve"> helps address several </w:t>
      </w:r>
      <w:r w:rsidR="00F43188">
        <w:rPr>
          <w:rFonts w:ascii="Open Sans" w:hAnsi="Open Sans"/>
          <w:sz w:val="24"/>
          <w:szCs w:val="24"/>
          <w:lang w:val="en-US"/>
        </w:rPr>
        <w:t>MP</w:t>
      </w:r>
      <w:r w:rsidR="00A55020" w:rsidRPr="00A55020">
        <w:rPr>
          <w:rFonts w:ascii="Open Sans" w:hAnsi="Open Sans"/>
          <w:sz w:val="24"/>
          <w:szCs w:val="24"/>
          <w:lang w:val="en-US"/>
        </w:rPr>
        <w:t>GC</w:t>
      </w:r>
      <w:r>
        <w:rPr>
          <w:rFonts w:ascii="Open Sans" w:hAnsi="Open Sans"/>
          <w:sz w:val="24"/>
          <w:szCs w:val="24"/>
          <w:lang w:val="en-US"/>
        </w:rPr>
        <w:t>s</w:t>
      </w:r>
      <w:r w:rsidR="00A55020" w:rsidRPr="00A55020">
        <w:rPr>
          <w:rFonts w:ascii="Open Sans" w:hAnsi="Open Sans"/>
          <w:sz w:val="24"/>
          <w:szCs w:val="24"/>
          <w:lang w:val="en-US"/>
        </w:rPr>
        <w:t>.</w:t>
      </w:r>
    </w:p>
    <w:p w:rsidR="00763DD4" w:rsidRPr="00A45D4B" w:rsidRDefault="00A55020" w:rsidP="00BF2E4D">
      <w:pPr>
        <w:spacing w:line="240" w:lineRule="auto"/>
        <w:jc w:val="both"/>
        <w:rPr>
          <w:rFonts w:ascii="Open Sans" w:hAnsi="Open Sans"/>
          <w:sz w:val="24"/>
          <w:szCs w:val="24"/>
          <w:lang w:val="en-US"/>
        </w:rPr>
      </w:pPr>
      <w:r w:rsidRPr="00A55020">
        <w:rPr>
          <w:rFonts w:ascii="Open Sans" w:hAnsi="Open Sans"/>
          <w:sz w:val="24"/>
          <w:szCs w:val="24"/>
          <w:lang w:val="en-US"/>
        </w:rPr>
        <w:t xml:space="preserve">The fact that some </w:t>
      </w:r>
      <w:r w:rsidR="00165F7B" w:rsidRPr="00A55020">
        <w:rPr>
          <w:rFonts w:ascii="Open Sans" w:hAnsi="Open Sans"/>
          <w:sz w:val="24"/>
          <w:szCs w:val="24"/>
          <w:lang w:val="en-US"/>
        </w:rPr>
        <w:t>UN</w:t>
      </w:r>
      <w:r w:rsidRPr="00A55020">
        <w:rPr>
          <w:rFonts w:ascii="Open Sans" w:hAnsi="Open Sans"/>
          <w:sz w:val="24"/>
          <w:szCs w:val="24"/>
          <w:lang w:val="en-US"/>
        </w:rPr>
        <w:t>SDGs are directly impacted by more or less MPGC</w:t>
      </w:r>
      <w:r w:rsidR="00165F7B">
        <w:rPr>
          <w:rFonts w:ascii="Open Sans" w:hAnsi="Open Sans"/>
          <w:sz w:val="24"/>
          <w:szCs w:val="24"/>
          <w:lang w:val="en-US"/>
        </w:rPr>
        <w:t xml:space="preserve">s </w:t>
      </w:r>
      <w:r w:rsidRPr="00A55020">
        <w:rPr>
          <w:rFonts w:ascii="Open Sans" w:hAnsi="Open Sans"/>
          <w:sz w:val="24"/>
          <w:szCs w:val="24"/>
          <w:lang w:val="en-US"/>
        </w:rPr>
        <w:t xml:space="preserve">does not necessarily reflect on the complexity of the respective </w:t>
      </w:r>
      <w:r w:rsidR="00F43188">
        <w:rPr>
          <w:rFonts w:ascii="Open Sans" w:hAnsi="Open Sans"/>
          <w:sz w:val="24"/>
          <w:szCs w:val="24"/>
          <w:lang w:val="en-US"/>
        </w:rPr>
        <w:t>UN</w:t>
      </w:r>
      <w:r w:rsidRPr="00A55020">
        <w:rPr>
          <w:rFonts w:ascii="Open Sans" w:hAnsi="Open Sans"/>
          <w:sz w:val="24"/>
          <w:szCs w:val="24"/>
          <w:lang w:val="en-US"/>
        </w:rPr>
        <w:t xml:space="preserve">SDG. However, it can help with policy coherence design. Obviously, the </w:t>
      </w:r>
      <w:r w:rsidR="00F43188">
        <w:rPr>
          <w:rFonts w:ascii="Open Sans" w:hAnsi="Open Sans"/>
          <w:sz w:val="24"/>
          <w:szCs w:val="24"/>
          <w:lang w:val="en-US"/>
        </w:rPr>
        <w:t>MP</w:t>
      </w:r>
      <w:r w:rsidRPr="00A55020">
        <w:rPr>
          <w:rFonts w:ascii="Open Sans" w:hAnsi="Open Sans"/>
          <w:sz w:val="24"/>
          <w:szCs w:val="24"/>
          <w:lang w:val="en-US"/>
        </w:rPr>
        <w:t xml:space="preserve">GC on Sustainable Development and climate change is the one impacting the most </w:t>
      </w:r>
      <w:r w:rsidR="00F43188">
        <w:rPr>
          <w:rFonts w:ascii="Open Sans" w:hAnsi="Open Sans"/>
          <w:sz w:val="24"/>
          <w:szCs w:val="24"/>
          <w:lang w:val="en-US"/>
        </w:rPr>
        <w:t>UN</w:t>
      </w:r>
      <w:r w:rsidRPr="00A55020">
        <w:rPr>
          <w:rFonts w:ascii="Open Sans" w:hAnsi="Open Sans"/>
          <w:sz w:val="24"/>
          <w:szCs w:val="24"/>
          <w:lang w:val="en-US"/>
        </w:rPr>
        <w:t>SDGs, since they are all related to sustainable development.</w:t>
      </w:r>
    </w:p>
    <w:p w:rsidR="00763DD4" w:rsidRPr="00A45D4B" w:rsidRDefault="00A55020" w:rsidP="00763DD4">
      <w:pPr>
        <w:spacing w:line="240" w:lineRule="auto"/>
        <w:jc w:val="both"/>
        <w:rPr>
          <w:rFonts w:ascii="Open Sans" w:hAnsi="Open Sans"/>
          <w:sz w:val="24"/>
          <w:szCs w:val="24"/>
          <w:lang w:val="en-US"/>
        </w:rPr>
      </w:pPr>
      <w:r w:rsidRPr="00A55020">
        <w:rPr>
          <w:rFonts w:ascii="Open Sans" w:hAnsi="Open Sans"/>
          <w:sz w:val="24"/>
          <w:szCs w:val="24"/>
          <w:lang w:val="en-US"/>
        </w:rPr>
        <w:t xml:space="preserve">Focusing on one, or a small group of UN17SDGs and/or MP15GCs, could be counterproductive to the system </w:t>
      </w:r>
      <w:r w:rsidR="00165F7B">
        <w:rPr>
          <w:rFonts w:ascii="Open Sans" w:hAnsi="Open Sans"/>
          <w:sz w:val="24"/>
          <w:szCs w:val="24"/>
          <w:lang w:val="en-US"/>
        </w:rPr>
        <w:t xml:space="preserve">as a whole </w:t>
      </w:r>
      <w:r w:rsidRPr="00A55020">
        <w:rPr>
          <w:rFonts w:ascii="Open Sans" w:hAnsi="Open Sans"/>
          <w:sz w:val="24"/>
          <w:szCs w:val="24"/>
          <w:lang w:val="en-US"/>
        </w:rPr>
        <w:t xml:space="preserve">and hence, to a real sustainable development. Reporting should be continuously made by all organizations on all the UN17SDGs, even if not directly related to their </w:t>
      </w:r>
      <w:r w:rsidR="00165F7B">
        <w:rPr>
          <w:rFonts w:ascii="Open Sans" w:hAnsi="Open Sans"/>
          <w:sz w:val="24"/>
          <w:szCs w:val="24"/>
          <w:lang w:val="en-US"/>
        </w:rPr>
        <w:t>specific</w:t>
      </w:r>
      <w:r w:rsidR="00165F7B" w:rsidRPr="00A55020">
        <w:rPr>
          <w:rFonts w:ascii="Open Sans" w:hAnsi="Open Sans"/>
          <w:sz w:val="24"/>
          <w:szCs w:val="24"/>
          <w:lang w:val="en-US"/>
        </w:rPr>
        <w:t xml:space="preserve"> </w:t>
      </w:r>
      <w:r w:rsidRPr="00A55020">
        <w:rPr>
          <w:rFonts w:ascii="Open Sans" w:hAnsi="Open Sans"/>
          <w:sz w:val="24"/>
          <w:szCs w:val="24"/>
          <w:lang w:val="en-US"/>
        </w:rPr>
        <w:t>area or work.</w:t>
      </w:r>
    </w:p>
    <w:p w:rsidR="00316AD1" w:rsidRPr="00A45D4B" w:rsidRDefault="00A55020" w:rsidP="00763DD4">
      <w:pPr>
        <w:spacing w:line="240" w:lineRule="auto"/>
        <w:jc w:val="both"/>
        <w:rPr>
          <w:rFonts w:ascii="Open Sans" w:hAnsi="Open Sans"/>
          <w:sz w:val="24"/>
          <w:szCs w:val="24"/>
          <w:lang w:val="en-US"/>
        </w:rPr>
      </w:pPr>
      <w:r w:rsidRPr="00A55020">
        <w:rPr>
          <w:rFonts w:ascii="Open Sans" w:hAnsi="Open Sans"/>
          <w:sz w:val="24"/>
          <w:szCs w:val="24"/>
          <w:lang w:val="en-US"/>
        </w:rPr>
        <w:lastRenderedPageBreak/>
        <w:t>The conclusion is that a systemic and systematic assessment of the MP15GCs</w:t>
      </w:r>
      <w:r w:rsidR="00165F7B">
        <w:rPr>
          <w:rFonts w:ascii="Open Sans" w:hAnsi="Open Sans"/>
          <w:sz w:val="24"/>
          <w:szCs w:val="24"/>
          <w:lang w:val="en-US"/>
        </w:rPr>
        <w:t xml:space="preserve"> helps to </w:t>
      </w:r>
      <w:r w:rsidRPr="00A55020">
        <w:rPr>
          <w:rFonts w:ascii="Open Sans" w:hAnsi="Open Sans"/>
          <w:sz w:val="24"/>
          <w:szCs w:val="24"/>
          <w:lang w:val="en-US"/>
        </w:rPr>
        <w:t>understand and address progress on the UN17SDGs, as well as</w:t>
      </w:r>
      <w:r w:rsidR="00165F7B">
        <w:rPr>
          <w:rFonts w:ascii="Open Sans" w:hAnsi="Open Sans"/>
          <w:sz w:val="24"/>
          <w:szCs w:val="24"/>
          <w:lang w:val="en-US"/>
        </w:rPr>
        <w:t xml:space="preserve"> to</w:t>
      </w:r>
      <w:r w:rsidRPr="00A55020">
        <w:rPr>
          <w:rFonts w:ascii="Open Sans" w:hAnsi="Open Sans"/>
          <w:sz w:val="24"/>
          <w:szCs w:val="24"/>
          <w:lang w:val="en-US"/>
        </w:rPr>
        <w:t xml:space="preserve"> identify actions and actors and inter-linkages that could help progress</w:t>
      </w:r>
      <w:r w:rsidR="00165F7B">
        <w:rPr>
          <w:rFonts w:ascii="Open Sans" w:hAnsi="Open Sans"/>
          <w:sz w:val="24"/>
          <w:szCs w:val="24"/>
          <w:lang w:val="en-US"/>
        </w:rPr>
        <w:t>—e.g.</w:t>
      </w:r>
      <w:r w:rsidRPr="00A55020">
        <w:rPr>
          <w:rFonts w:ascii="Open Sans" w:hAnsi="Open Sans"/>
          <w:sz w:val="24"/>
          <w:szCs w:val="24"/>
          <w:lang w:val="en-US"/>
        </w:rPr>
        <w:t xml:space="preserve"> address </w:t>
      </w:r>
      <w:r w:rsidR="00F43188">
        <w:rPr>
          <w:rFonts w:ascii="Open Sans" w:hAnsi="Open Sans"/>
          <w:sz w:val="24"/>
          <w:szCs w:val="24"/>
          <w:lang w:val="en-US"/>
        </w:rPr>
        <w:t>UN</w:t>
      </w:r>
      <w:r w:rsidRPr="00A55020">
        <w:rPr>
          <w:rFonts w:ascii="Open Sans" w:hAnsi="Open Sans"/>
          <w:sz w:val="24"/>
          <w:szCs w:val="24"/>
          <w:lang w:val="en-US"/>
        </w:rPr>
        <w:t>SDG N</w:t>
      </w:r>
      <w:r w:rsidRPr="00A55020">
        <w:rPr>
          <w:rFonts w:ascii="Open Sans" w:hAnsi="Open Sans" w:hint="eastAsia"/>
          <w:sz w:val="24"/>
          <w:szCs w:val="24"/>
          <w:lang w:val="en-US"/>
        </w:rPr>
        <w:t>º</w:t>
      </w:r>
      <w:r w:rsidRPr="00A55020">
        <w:rPr>
          <w:rFonts w:ascii="Open Sans" w:hAnsi="Open Sans"/>
          <w:sz w:val="24"/>
          <w:szCs w:val="24"/>
          <w:lang w:val="en-US"/>
        </w:rPr>
        <w:t xml:space="preserve">17 on building policy coherence, which is </w:t>
      </w:r>
      <w:r w:rsidR="00165F7B">
        <w:rPr>
          <w:rFonts w:ascii="Open Sans" w:hAnsi="Open Sans"/>
          <w:sz w:val="24"/>
          <w:szCs w:val="24"/>
          <w:lang w:val="en-US"/>
        </w:rPr>
        <w:t>extremely</w:t>
      </w:r>
      <w:r w:rsidRPr="00A55020">
        <w:rPr>
          <w:rFonts w:ascii="Open Sans" w:hAnsi="Open Sans"/>
          <w:sz w:val="24"/>
          <w:szCs w:val="24"/>
          <w:lang w:val="en-US"/>
        </w:rPr>
        <w:t xml:space="preserve"> difficult and the focus of many organizations</w:t>
      </w:r>
      <w:r w:rsidR="00165F7B">
        <w:rPr>
          <w:rFonts w:ascii="Open Sans" w:hAnsi="Open Sans"/>
          <w:sz w:val="24"/>
          <w:szCs w:val="24"/>
          <w:lang w:val="en-US"/>
        </w:rPr>
        <w:t xml:space="preserve"> (t</w:t>
      </w:r>
      <w:r w:rsidRPr="00A55020">
        <w:rPr>
          <w:rFonts w:ascii="Open Sans" w:hAnsi="Open Sans"/>
          <w:sz w:val="24"/>
          <w:szCs w:val="24"/>
          <w:lang w:val="en-US"/>
        </w:rPr>
        <w:t xml:space="preserve">he OECD even having a dedicate </w:t>
      </w:r>
      <w:r w:rsidR="00165F7B">
        <w:rPr>
          <w:rFonts w:ascii="Open Sans" w:hAnsi="Open Sans"/>
          <w:sz w:val="24"/>
          <w:szCs w:val="24"/>
          <w:lang w:val="en-US"/>
        </w:rPr>
        <w:t>program</w:t>
      </w:r>
      <w:r w:rsidR="00165F7B" w:rsidRPr="00A55020">
        <w:rPr>
          <w:rFonts w:ascii="Open Sans" w:hAnsi="Open Sans"/>
          <w:sz w:val="24"/>
          <w:szCs w:val="24"/>
          <w:lang w:val="en-US"/>
        </w:rPr>
        <w:t xml:space="preserve"> </w:t>
      </w:r>
      <w:r w:rsidRPr="00A55020">
        <w:rPr>
          <w:rFonts w:ascii="Open Sans" w:hAnsi="Open Sans"/>
          <w:sz w:val="24"/>
          <w:szCs w:val="24"/>
          <w:lang w:val="en-US"/>
        </w:rPr>
        <w:t>for it.</w:t>
      </w:r>
      <w:r w:rsidR="00165F7B">
        <w:rPr>
          <w:rFonts w:ascii="Open Sans" w:hAnsi="Open Sans"/>
          <w:sz w:val="24"/>
          <w:szCs w:val="24"/>
          <w:lang w:val="en-US"/>
        </w:rPr>
        <w:t>)</w:t>
      </w:r>
      <w:r w:rsidRPr="00A55020">
        <w:rPr>
          <w:rFonts w:ascii="Open Sans" w:hAnsi="Open Sans"/>
          <w:sz w:val="24"/>
          <w:szCs w:val="24"/>
          <w:lang w:val="en-US"/>
        </w:rPr>
        <w:t xml:space="preserve"> </w:t>
      </w:r>
    </w:p>
    <w:p w:rsidR="00763DD4" w:rsidRPr="00A45D4B" w:rsidRDefault="00A55020" w:rsidP="00763DD4">
      <w:pPr>
        <w:spacing w:line="240" w:lineRule="auto"/>
        <w:jc w:val="both"/>
        <w:rPr>
          <w:rFonts w:ascii="Open Sans" w:hAnsi="Open Sans"/>
          <w:sz w:val="24"/>
          <w:szCs w:val="24"/>
          <w:lang w:val="en-US"/>
        </w:rPr>
      </w:pPr>
      <w:r w:rsidRPr="00A55020">
        <w:rPr>
          <w:rFonts w:ascii="Open Sans" w:hAnsi="Open Sans"/>
          <w:sz w:val="24"/>
          <w:szCs w:val="24"/>
          <w:lang w:val="en-US"/>
        </w:rPr>
        <w:t>It</w:t>
      </w:r>
      <w:r w:rsidR="00CB5D2B">
        <w:rPr>
          <w:rFonts w:ascii="Open Sans" w:hAnsi="Open Sans"/>
          <w:sz w:val="24"/>
          <w:szCs w:val="24"/>
          <w:lang w:val="en-US"/>
        </w:rPr>
        <w:t xml:space="preserve"> i</w:t>
      </w:r>
      <w:r w:rsidRPr="00A55020">
        <w:rPr>
          <w:rFonts w:ascii="Open Sans" w:hAnsi="Open Sans"/>
          <w:sz w:val="24"/>
          <w:szCs w:val="24"/>
          <w:lang w:val="en-US"/>
        </w:rPr>
        <w:t xml:space="preserve">s important to </w:t>
      </w:r>
      <w:r w:rsidR="00CB5D2B">
        <w:rPr>
          <w:rFonts w:ascii="Open Sans" w:hAnsi="Open Sans"/>
          <w:sz w:val="24"/>
          <w:szCs w:val="24"/>
          <w:lang w:val="en-US"/>
        </w:rPr>
        <w:t>note</w:t>
      </w:r>
      <w:r w:rsidR="00CB5D2B" w:rsidRPr="00A55020">
        <w:rPr>
          <w:rFonts w:ascii="Open Sans" w:hAnsi="Open Sans"/>
          <w:sz w:val="24"/>
          <w:szCs w:val="24"/>
          <w:lang w:val="en-US"/>
        </w:rPr>
        <w:t xml:space="preserve"> </w:t>
      </w:r>
      <w:r w:rsidRPr="00A55020">
        <w:rPr>
          <w:rFonts w:ascii="Open Sans" w:hAnsi="Open Sans"/>
          <w:sz w:val="24"/>
          <w:szCs w:val="24"/>
          <w:lang w:val="en-US"/>
        </w:rPr>
        <w:t xml:space="preserve">that no direct link among a </w:t>
      </w:r>
      <w:r w:rsidR="00165F7B">
        <w:rPr>
          <w:rFonts w:ascii="Open Sans" w:hAnsi="Open Sans"/>
          <w:sz w:val="24"/>
          <w:szCs w:val="24"/>
          <w:lang w:val="en-US"/>
        </w:rPr>
        <w:t>UN</w:t>
      </w:r>
      <w:r w:rsidRPr="00A55020">
        <w:rPr>
          <w:rFonts w:ascii="Open Sans" w:hAnsi="Open Sans"/>
          <w:sz w:val="24"/>
          <w:szCs w:val="24"/>
          <w:lang w:val="en-US"/>
        </w:rPr>
        <w:t xml:space="preserve">SDG and </w:t>
      </w:r>
      <w:r w:rsidR="00CB5D2B">
        <w:rPr>
          <w:rFonts w:ascii="Open Sans" w:hAnsi="Open Sans"/>
          <w:sz w:val="24"/>
          <w:szCs w:val="24"/>
          <w:lang w:val="en-US"/>
        </w:rPr>
        <w:t>some</w:t>
      </w:r>
      <w:r w:rsidRPr="00A55020">
        <w:rPr>
          <w:rFonts w:ascii="Open Sans" w:hAnsi="Open Sans"/>
          <w:sz w:val="24"/>
          <w:szCs w:val="24"/>
          <w:lang w:val="en-US"/>
        </w:rPr>
        <w:t xml:space="preserve"> MPGC</w:t>
      </w:r>
      <w:r w:rsidR="00CB5D2B">
        <w:rPr>
          <w:rFonts w:ascii="Open Sans" w:hAnsi="Open Sans"/>
          <w:sz w:val="24"/>
          <w:szCs w:val="24"/>
          <w:lang w:val="en-US"/>
        </w:rPr>
        <w:t>s</w:t>
      </w:r>
      <w:r w:rsidRPr="00A55020">
        <w:rPr>
          <w:rFonts w:ascii="Open Sans" w:hAnsi="Open Sans"/>
          <w:sz w:val="24"/>
          <w:szCs w:val="24"/>
          <w:lang w:val="en-US"/>
        </w:rPr>
        <w:t xml:space="preserve"> does not mean no impact or no link at all, since progress on at least one of the directly linked </w:t>
      </w:r>
      <w:r w:rsidR="00CB5D2B">
        <w:rPr>
          <w:rFonts w:ascii="Open Sans" w:hAnsi="Open Sans"/>
          <w:sz w:val="24"/>
          <w:szCs w:val="24"/>
          <w:lang w:val="en-US"/>
        </w:rPr>
        <w:t>MP</w:t>
      </w:r>
      <w:r w:rsidRPr="00A55020">
        <w:rPr>
          <w:rFonts w:ascii="Open Sans" w:hAnsi="Open Sans"/>
          <w:sz w:val="24"/>
          <w:szCs w:val="24"/>
          <w:lang w:val="en-US"/>
        </w:rPr>
        <w:t xml:space="preserve">GCs depends on progress on many other </w:t>
      </w:r>
      <w:r w:rsidR="00CB5D2B">
        <w:rPr>
          <w:rFonts w:ascii="Open Sans" w:hAnsi="Open Sans"/>
          <w:sz w:val="24"/>
          <w:szCs w:val="24"/>
          <w:lang w:val="en-US"/>
        </w:rPr>
        <w:t>MP</w:t>
      </w:r>
      <w:r w:rsidRPr="00A55020">
        <w:rPr>
          <w:rFonts w:ascii="Open Sans" w:hAnsi="Open Sans"/>
          <w:sz w:val="24"/>
          <w:szCs w:val="24"/>
          <w:lang w:val="en-US"/>
        </w:rPr>
        <w:t xml:space="preserve">GCs, therefore impacting the respective </w:t>
      </w:r>
      <w:r w:rsidR="00F43188">
        <w:rPr>
          <w:rFonts w:ascii="Open Sans" w:hAnsi="Open Sans"/>
          <w:sz w:val="24"/>
          <w:szCs w:val="24"/>
          <w:lang w:val="en-US"/>
        </w:rPr>
        <w:t>UN</w:t>
      </w:r>
      <w:r w:rsidRPr="00A55020">
        <w:rPr>
          <w:rFonts w:ascii="Open Sans" w:hAnsi="Open Sans"/>
          <w:sz w:val="24"/>
          <w:szCs w:val="24"/>
          <w:lang w:val="en-US"/>
        </w:rPr>
        <w:t>SDG which might not have been directly linked.</w:t>
      </w:r>
    </w:p>
    <w:p w:rsidR="00B54133" w:rsidRPr="00A45D4B" w:rsidRDefault="00A55020" w:rsidP="00B54133">
      <w:pPr>
        <w:spacing w:line="240" w:lineRule="auto"/>
        <w:jc w:val="both"/>
        <w:rPr>
          <w:rFonts w:ascii="Open Sans" w:hAnsi="Open Sans" w:cs="Sanskrit Text"/>
          <w:sz w:val="24"/>
          <w:szCs w:val="24"/>
          <w:lang w:val="en-US"/>
        </w:rPr>
      </w:pPr>
      <w:r w:rsidRPr="00A55020">
        <w:rPr>
          <w:rFonts w:ascii="Open Sans" w:hAnsi="Open Sans" w:cs="Sanskrit Text"/>
          <w:color w:val="222222"/>
          <w:sz w:val="24"/>
          <w:szCs w:val="24"/>
          <w:shd w:val="clear" w:color="auto" w:fill="FFFFFF"/>
          <w:lang w:val="en-US"/>
        </w:rPr>
        <w:t>The MP</w:t>
      </w:r>
      <w:r w:rsidR="00CB5D2B">
        <w:rPr>
          <w:rFonts w:ascii="Open Sans" w:hAnsi="Open Sans" w:cs="Sanskrit Text"/>
          <w:color w:val="222222"/>
          <w:sz w:val="24"/>
          <w:szCs w:val="24"/>
          <w:shd w:val="clear" w:color="auto" w:fill="FFFFFF"/>
          <w:lang w:val="en-US"/>
        </w:rPr>
        <w:t>15</w:t>
      </w:r>
      <w:r w:rsidRPr="00A55020">
        <w:rPr>
          <w:rFonts w:ascii="Open Sans" w:hAnsi="Open Sans" w:cs="Sanskrit Text"/>
          <w:color w:val="222222"/>
          <w:sz w:val="24"/>
          <w:szCs w:val="24"/>
          <w:shd w:val="clear" w:color="auto" w:fill="FFFFFF"/>
          <w:lang w:val="en-US"/>
        </w:rPr>
        <w:t>GC</w:t>
      </w:r>
      <w:r w:rsidR="00CB5D2B">
        <w:rPr>
          <w:rFonts w:ascii="Open Sans" w:hAnsi="Open Sans" w:cs="Sanskrit Text"/>
          <w:color w:val="222222"/>
          <w:sz w:val="24"/>
          <w:szCs w:val="24"/>
          <w:shd w:val="clear" w:color="auto" w:fill="FFFFFF"/>
          <w:lang w:val="en-US"/>
        </w:rPr>
        <w:t>s</w:t>
      </w:r>
      <w:r w:rsidRPr="00A55020">
        <w:rPr>
          <w:rFonts w:ascii="Open Sans" w:hAnsi="Open Sans" w:cs="Sanskrit Text"/>
          <w:color w:val="222222"/>
          <w:sz w:val="24"/>
          <w:szCs w:val="24"/>
          <w:shd w:val="clear" w:color="auto" w:fill="FFFFFF"/>
          <w:lang w:val="en-US"/>
        </w:rPr>
        <w:t xml:space="preserve"> go beyond the UN17SDG, as long</w:t>
      </w:r>
      <w:r w:rsidR="00CB5D2B">
        <w:rPr>
          <w:rFonts w:ascii="Open Sans" w:hAnsi="Open Sans" w:cs="Sanskrit Text"/>
          <w:color w:val="222222"/>
          <w:sz w:val="24"/>
          <w:szCs w:val="24"/>
          <w:shd w:val="clear" w:color="auto" w:fill="FFFFFF"/>
          <w:lang w:val="en-US"/>
        </w:rPr>
        <w:t>-</w:t>
      </w:r>
      <w:r w:rsidRPr="00A55020">
        <w:rPr>
          <w:rFonts w:ascii="Open Sans" w:hAnsi="Open Sans" w:cs="Sanskrit Text"/>
          <w:color w:val="222222"/>
          <w:sz w:val="24"/>
          <w:szCs w:val="24"/>
          <w:shd w:val="clear" w:color="auto" w:fill="FFFFFF"/>
          <w:lang w:val="en-US"/>
        </w:rPr>
        <w:t>term global challenge</w:t>
      </w:r>
      <w:r w:rsidR="00CB5D2B">
        <w:rPr>
          <w:rFonts w:ascii="Open Sans" w:hAnsi="Open Sans" w:cs="Sanskrit Text"/>
          <w:color w:val="222222"/>
          <w:sz w:val="24"/>
          <w:szCs w:val="24"/>
          <w:shd w:val="clear" w:color="auto" w:fill="FFFFFF"/>
          <w:lang w:val="en-US"/>
        </w:rPr>
        <w:t>s</w:t>
      </w:r>
      <w:r w:rsidRPr="00A55020">
        <w:rPr>
          <w:rFonts w:ascii="Open Sans" w:hAnsi="Open Sans" w:cs="Sanskrit Text"/>
          <w:color w:val="222222"/>
          <w:sz w:val="24"/>
          <w:szCs w:val="24"/>
          <w:shd w:val="clear" w:color="auto" w:fill="FFFFFF"/>
          <w:lang w:val="en-US"/>
        </w:rPr>
        <w:t xml:space="preserve"> for humanity. </w:t>
      </w:r>
      <w:r w:rsidR="00CB5D2B">
        <w:rPr>
          <w:rFonts w:ascii="Open Sans" w:hAnsi="Open Sans" w:cs="Sanskrit Text"/>
          <w:color w:val="222222"/>
          <w:sz w:val="24"/>
          <w:szCs w:val="24"/>
          <w:shd w:val="clear" w:color="auto" w:fill="FFFFFF"/>
          <w:lang w:val="en-US"/>
        </w:rPr>
        <w:t>Therefore</w:t>
      </w:r>
      <w:r w:rsidRPr="00A55020">
        <w:rPr>
          <w:rFonts w:ascii="Open Sans" w:hAnsi="Open Sans" w:cs="Sanskrit Text"/>
          <w:color w:val="222222"/>
          <w:sz w:val="24"/>
          <w:szCs w:val="24"/>
          <w:shd w:val="clear" w:color="auto" w:fill="FFFFFF"/>
          <w:lang w:val="en-US"/>
        </w:rPr>
        <w:t xml:space="preserve">, </w:t>
      </w:r>
      <w:r w:rsidR="00CB5D2B">
        <w:rPr>
          <w:rFonts w:ascii="Open Sans" w:hAnsi="Open Sans" w:cs="Sanskrit Text"/>
          <w:color w:val="222222"/>
          <w:sz w:val="24"/>
          <w:szCs w:val="24"/>
          <w:shd w:val="clear" w:color="auto" w:fill="FFFFFF"/>
          <w:lang w:val="en-US"/>
        </w:rPr>
        <w:t>they represent</w:t>
      </w:r>
      <w:r w:rsidR="00CB5D2B" w:rsidRPr="00A55020">
        <w:rPr>
          <w:rFonts w:ascii="Open Sans" w:hAnsi="Open Sans" w:cs="Sanskrit Text"/>
          <w:color w:val="222222"/>
          <w:sz w:val="24"/>
          <w:szCs w:val="24"/>
          <w:shd w:val="clear" w:color="auto" w:fill="FFFFFF"/>
          <w:lang w:val="en-US"/>
        </w:rPr>
        <w:t xml:space="preserve"> </w:t>
      </w:r>
      <w:r w:rsidRPr="00A55020">
        <w:rPr>
          <w:rFonts w:ascii="Open Sans" w:hAnsi="Open Sans" w:cs="Sanskrit Text"/>
          <w:color w:val="222222"/>
          <w:sz w:val="24"/>
          <w:szCs w:val="24"/>
          <w:shd w:val="clear" w:color="auto" w:fill="FFFFFF"/>
          <w:lang w:val="en-US"/>
        </w:rPr>
        <w:t xml:space="preserve">a </w:t>
      </w:r>
      <w:r w:rsidR="00CB5D2B">
        <w:rPr>
          <w:rFonts w:ascii="Open Sans" w:hAnsi="Open Sans" w:cs="Sanskrit Text"/>
          <w:color w:val="222222"/>
          <w:sz w:val="24"/>
          <w:szCs w:val="24"/>
          <w:shd w:val="clear" w:color="auto" w:fill="FFFFFF"/>
          <w:lang w:val="en-US"/>
        </w:rPr>
        <w:t xml:space="preserve">valuable </w:t>
      </w:r>
      <w:r w:rsidRPr="00A55020">
        <w:rPr>
          <w:rFonts w:ascii="Open Sans" w:hAnsi="Open Sans" w:cs="Sanskrit Text"/>
          <w:color w:val="222222"/>
          <w:sz w:val="24"/>
          <w:szCs w:val="24"/>
          <w:shd w:val="clear" w:color="auto" w:fill="FFFFFF"/>
          <w:lang w:val="en-US"/>
        </w:rPr>
        <w:t>permanent input for multilateral political decisions.</w:t>
      </w:r>
    </w:p>
    <w:p w:rsidR="00552CDF" w:rsidRDefault="00A55020" w:rsidP="00763DD4">
      <w:pPr>
        <w:spacing w:line="240" w:lineRule="auto"/>
        <w:jc w:val="both"/>
        <w:rPr>
          <w:rFonts w:ascii="Open Sans" w:hAnsi="Open Sans"/>
          <w:sz w:val="24"/>
          <w:szCs w:val="24"/>
          <w:lang w:val="en-US"/>
        </w:rPr>
      </w:pPr>
      <w:r w:rsidRPr="00A55020">
        <w:rPr>
          <w:rFonts w:ascii="Open Sans" w:hAnsi="Open Sans"/>
          <w:sz w:val="24"/>
          <w:szCs w:val="24"/>
          <w:lang w:val="en-US"/>
        </w:rPr>
        <w:t>The foll</w:t>
      </w:r>
      <w:r w:rsidR="00CB5D2B">
        <w:rPr>
          <w:rFonts w:ascii="Open Sans" w:hAnsi="Open Sans"/>
          <w:sz w:val="24"/>
          <w:szCs w:val="24"/>
          <w:lang w:val="en-US"/>
        </w:rPr>
        <w:t>o</w:t>
      </w:r>
      <w:r w:rsidRPr="00A55020">
        <w:rPr>
          <w:rFonts w:ascii="Open Sans" w:hAnsi="Open Sans"/>
          <w:sz w:val="24"/>
          <w:szCs w:val="24"/>
          <w:lang w:val="en-US"/>
        </w:rPr>
        <w:t xml:space="preserve">wing </w:t>
      </w:r>
      <w:r w:rsidR="00CB5D2B">
        <w:rPr>
          <w:rFonts w:ascii="Open Sans" w:hAnsi="Open Sans"/>
          <w:sz w:val="24"/>
          <w:szCs w:val="24"/>
          <w:lang w:val="en-US"/>
        </w:rPr>
        <w:t xml:space="preserve">table and </w:t>
      </w:r>
      <w:r w:rsidR="00F43188">
        <w:rPr>
          <w:rFonts w:ascii="Open Sans" w:hAnsi="Open Sans"/>
          <w:sz w:val="24"/>
          <w:szCs w:val="24"/>
          <w:lang w:val="en-US"/>
        </w:rPr>
        <w:t xml:space="preserve">graph </w:t>
      </w:r>
      <w:r w:rsidRPr="00A55020">
        <w:rPr>
          <w:rFonts w:ascii="Open Sans" w:hAnsi="Open Sans"/>
          <w:sz w:val="24"/>
          <w:szCs w:val="24"/>
          <w:lang w:val="en-US"/>
        </w:rPr>
        <w:t xml:space="preserve">show the most direct relations among the UN17SDGs and the MP15GCs. The graphic representation is very busy, helping to make the point of the systemic and very complex relationships among </w:t>
      </w:r>
      <w:proofErr w:type="spellStart"/>
      <w:r w:rsidRPr="00A55020">
        <w:rPr>
          <w:rFonts w:ascii="Open Sans" w:hAnsi="Open Sans"/>
          <w:sz w:val="24"/>
          <w:szCs w:val="24"/>
          <w:lang w:val="en-US"/>
        </w:rPr>
        <w:t>theitems</w:t>
      </w:r>
      <w:proofErr w:type="spellEnd"/>
      <w:r w:rsidRPr="00A55020">
        <w:rPr>
          <w:rFonts w:ascii="Open Sans" w:hAnsi="Open Sans"/>
          <w:sz w:val="24"/>
          <w:szCs w:val="24"/>
          <w:lang w:val="en-US"/>
        </w:rPr>
        <w:t>. The table is simpler and hence, easier to follow.</w:t>
      </w:r>
    </w:p>
    <w:p w:rsidR="005D6C05" w:rsidRPr="00A45D4B" w:rsidRDefault="005D6C05" w:rsidP="00763DD4">
      <w:pPr>
        <w:spacing w:line="240" w:lineRule="auto"/>
        <w:jc w:val="both"/>
        <w:rPr>
          <w:rFonts w:ascii="Open Sans" w:hAnsi="Open Sans"/>
          <w:sz w:val="24"/>
          <w:szCs w:val="24"/>
          <w:lang w:val="en-US"/>
        </w:rPr>
      </w:pPr>
    </w:p>
    <w:p w:rsidR="00B12D07" w:rsidRPr="00A45D4B" w:rsidRDefault="00CB5D2B" w:rsidP="00F43188">
      <w:pPr>
        <w:pStyle w:val="NoSpacing"/>
        <w:ind w:left="-1134"/>
        <w:rPr>
          <w:lang w:val="en-US"/>
        </w:rPr>
      </w:pPr>
      <w:r>
        <w:rPr>
          <w:noProof/>
          <w:lang w:val="en-US"/>
        </w:rPr>
        <w:drawing>
          <wp:inline distT="0" distB="0" distL="0" distR="0">
            <wp:extent cx="6800850" cy="4666615"/>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862752" cy="4709091"/>
                    </a:xfrm>
                    <a:prstGeom prst="rect">
                      <a:avLst/>
                    </a:prstGeom>
                  </pic:spPr>
                </pic:pic>
              </a:graphicData>
            </a:graphic>
          </wp:inline>
        </w:drawing>
      </w:r>
    </w:p>
    <w:p w:rsidR="00452F6A" w:rsidRPr="00A45D4B" w:rsidRDefault="00452F6A" w:rsidP="00B12D07">
      <w:pPr>
        <w:pStyle w:val="NoSpacing"/>
        <w:rPr>
          <w:lang w:val="en-US"/>
        </w:rPr>
      </w:pPr>
    </w:p>
    <w:p w:rsidR="00F43188" w:rsidRDefault="00F43188" w:rsidP="00F43188">
      <w:pPr>
        <w:spacing w:line="240" w:lineRule="auto"/>
        <w:ind w:left="-1134"/>
        <w:jc w:val="center"/>
        <w:rPr>
          <w:noProof/>
          <w:lang w:val="en-CA" w:eastAsia="en-CA"/>
        </w:rPr>
      </w:pPr>
    </w:p>
    <w:p w:rsidR="00F43188" w:rsidRDefault="00F43188" w:rsidP="00F43188">
      <w:pPr>
        <w:spacing w:line="240" w:lineRule="auto"/>
        <w:ind w:left="-1134"/>
        <w:jc w:val="center"/>
        <w:rPr>
          <w:noProof/>
          <w:lang w:val="en-CA" w:eastAsia="en-CA"/>
        </w:rPr>
      </w:pPr>
    </w:p>
    <w:p w:rsidR="00F43188" w:rsidRDefault="00F43188" w:rsidP="00F43188">
      <w:pPr>
        <w:spacing w:line="240" w:lineRule="auto"/>
        <w:ind w:left="-1134"/>
        <w:jc w:val="center"/>
        <w:rPr>
          <w:noProof/>
          <w:lang w:val="en-CA" w:eastAsia="en-CA"/>
        </w:rPr>
      </w:pPr>
    </w:p>
    <w:p w:rsidR="00B12D07" w:rsidRDefault="00CB5D2B" w:rsidP="00F43188">
      <w:pPr>
        <w:spacing w:line="240" w:lineRule="auto"/>
        <w:ind w:left="-1134"/>
        <w:jc w:val="center"/>
        <w:rPr>
          <w:rFonts w:ascii="Open Sans" w:hAnsi="Open Sans"/>
          <w:sz w:val="24"/>
          <w:szCs w:val="24"/>
          <w:lang w:val="en-US"/>
        </w:rPr>
      </w:pPr>
      <w:r>
        <w:rPr>
          <w:noProof/>
          <w:lang w:val="en-US"/>
        </w:rPr>
        <w:drawing>
          <wp:inline distT="0" distB="0" distL="0" distR="0">
            <wp:extent cx="6915150" cy="425704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7126139" cy="4386927"/>
                    </a:xfrm>
                    <a:prstGeom prst="rect">
                      <a:avLst/>
                    </a:prstGeom>
                  </pic:spPr>
                </pic:pic>
              </a:graphicData>
            </a:graphic>
          </wp:inline>
        </w:drawing>
      </w:r>
    </w:p>
    <w:p w:rsidR="005D6C05" w:rsidRDefault="005D6C05">
      <w:pPr>
        <w:rPr>
          <w:rFonts w:ascii="Open Sans" w:hAnsi="Open Sans"/>
          <w:sz w:val="24"/>
          <w:szCs w:val="24"/>
          <w:lang w:val="en-US"/>
        </w:rPr>
      </w:pPr>
      <w:r>
        <w:rPr>
          <w:rFonts w:ascii="Open Sans" w:hAnsi="Open Sans"/>
          <w:sz w:val="24"/>
          <w:szCs w:val="24"/>
          <w:lang w:val="en-US"/>
        </w:rPr>
        <w:br w:type="page"/>
      </w:r>
    </w:p>
    <w:p w:rsidR="00F43188" w:rsidRDefault="00F43188" w:rsidP="00F43188">
      <w:pPr>
        <w:spacing w:line="240" w:lineRule="auto"/>
        <w:ind w:left="-1134"/>
        <w:jc w:val="center"/>
        <w:rPr>
          <w:rFonts w:ascii="Open Sans" w:hAnsi="Open Sans"/>
          <w:sz w:val="24"/>
          <w:szCs w:val="24"/>
          <w:lang w:val="en-US"/>
        </w:rPr>
      </w:pPr>
    </w:p>
    <w:p w:rsidR="00F43188" w:rsidRPr="00A45D4B" w:rsidRDefault="00F43188" w:rsidP="00F43188">
      <w:pPr>
        <w:spacing w:line="240" w:lineRule="auto"/>
        <w:ind w:left="-1134"/>
        <w:jc w:val="center"/>
        <w:rPr>
          <w:rFonts w:ascii="Open Sans" w:hAnsi="Open Sans"/>
          <w:sz w:val="24"/>
          <w:szCs w:val="24"/>
          <w:lang w:val="en-US"/>
        </w:rPr>
      </w:pPr>
    </w:p>
    <w:p w:rsidR="00E715CF" w:rsidRPr="00A45D4B" w:rsidRDefault="00A55020" w:rsidP="00E715CF">
      <w:pPr>
        <w:pBdr>
          <w:top w:val="single" w:sz="4" w:space="1" w:color="auto"/>
          <w:left w:val="single" w:sz="4" w:space="4" w:color="auto"/>
          <w:bottom w:val="single" w:sz="4" w:space="1" w:color="auto"/>
          <w:right w:val="single" w:sz="4" w:space="4" w:color="auto"/>
        </w:pBdr>
        <w:jc w:val="center"/>
        <w:rPr>
          <w:b/>
          <w:bCs/>
          <w:i/>
          <w:iCs/>
          <w:lang w:val="en-US"/>
        </w:rPr>
      </w:pPr>
      <w:r w:rsidRPr="00A55020">
        <w:rPr>
          <w:b/>
          <w:bCs/>
          <w:i/>
          <w:iCs/>
          <w:lang w:val="en-US"/>
        </w:rPr>
        <w:t>THE MILLENNIUM PROJECT</w:t>
      </w:r>
    </w:p>
    <w:p w:rsidR="00E715CF" w:rsidRPr="00A45D4B" w:rsidRDefault="00A55020" w:rsidP="00E715CF">
      <w:pPr>
        <w:pBdr>
          <w:top w:val="single" w:sz="4" w:space="1" w:color="auto"/>
          <w:left w:val="single" w:sz="4" w:space="4" w:color="auto"/>
          <w:bottom w:val="single" w:sz="4" w:space="1" w:color="auto"/>
          <w:right w:val="single" w:sz="4" w:space="4" w:color="auto"/>
        </w:pBdr>
        <w:spacing w:line="240" w:lineRule="auto"/>
        <w:jc w:val="center"/>
        <w:rPr>
          <w:i/>
          <w:iCs/>
          <w:lang w:val="en-US"/>
        </w:rPr>
      </w:pPr>
      <w:r w:rsidRPr="00A55020">
        <w:rPr>
          <w:i/>
          <w:iCs/>
          <w:lang w:val="en-US"/>
        </w:rPr>
        <w:t xml:space="preserve">The Millennium Project is a global participatory think tank established in 1996 under the American Council for the United Nations </w:t>
      </w:r>
      <w:r w:rsidR="00B47EAA" w:rsidRPr="00A55020">
        <w:rPr>
          <w:i/>
          <w:iCs/>
          <w:lang w:val="en-US"/>
        </w:rPr>
        <w:t>University</w:t>
      </w:r>
      <w:bookmarkStart w:id="1" w:name="_GoBack"/>
      <w:bookmarkEnd w:id="1"/>
      <w:r w:rsidR="00EA7514">
        <w:rPr>
          <w:i/>
          <w:iCs/>
          <w:lang w:val="en-US"/>
        </w:rPr>
        <w:t>. It</w:t>
      </w:r>
      <w:r w:rsidRPr="00A55020">
        <w:rPr>
          <w:i/>
          <w:iCs/>
          <w:lang w:val="en-US"/>
        </w:rPr>
        <w:t xml:space="preserve"> became independent </w:t>
      </w:r>
      <w:r w:rsidR="00EA7514">
        <w:rPr>
          <w:i/>
          <w:iCs/>
          <w:lang w:val="en-US"/>
        </w:rPr>
        <w:t xml:space="preserve">NGO </w:t>
      </w:r>
      <w:r w:rsidRPr="00A55020">
        <w:rPr>
          <w:i/>
          <w:iCs/>
          <w:lang w:val="en-US"/>
        </w:rPr>
        <w:t>in 2009</w:t>
      </w:r>
      <w:r w:rsidR="00EA7514">
        <w:rPr>
          <w:i/>
          <w:iCs/>
          <w:lang w:val="en-US"/>
        </w:rPr>
        <w:t xml:space="preserve"> </w:t>
      </w:r>
      <w:r w:rsidRPr="00A55020">
        <w:rPr>
          <w:i/>
          <w:iCs/>
          <w:lang w:val="en-US"/>
        </w:rPr>
        <w:t>.The Project was initiated by the Smithsonian Institution, The Futures Group International, and the United Nations University (UNU). It was created through a three-year feasibility study funded by the U.S. EPA, UNDP, and UNESCO, in which participated over 200 futurists and scholars from about 50 countries. TMP has grown to 6</w:t>
      </w:r>
      <w:r w:rsidR="00EA7514">
        <w:rPr>
          <w:i/>
          <w:iCs/>
          <w:lang w:val="en-US"/>
        </w:rPr>
        <w:t>5</w:t>
      </w:r>
      <w:r w:rsidRPr="00A55020">
        <w:rPr>
          <w:i/>
          <w:iCs/>
          <w:lang w:val="en-US"/>
        </w:rPr>
        <w:t xml:space="preserve"> Nodes around the world (an MP Node is a group of institutions and individuals th</w:t>
      </w:r>
      <w:r w:rsidR="00EA7514">
        <w:rPr>
          <w:i/>
          <w:iCs/>
          <w:lang w:val="en-US"/>
        </w:rPr>
        <w:t>at</w:t>
      </w:r>
      <w:r w:rsidRPr="00A55020">
        <w:rPr>
          <w:i/>
          <w:iCs/>
          <w:lang w:val="en-US"/>
        </w:rPr>
        <w:t xml:space="preserve"> connect local and global perspectives)</w:t>
      </w:r>
    </w:p>
    <w:p w:rsidR="00E715CF" w:rsidRPr="00A45D4B" w:rsidRDefault="00A55020" w:rsidP="00E715CF">
      <w:pPr>
        <w:pBdr>
          <w:top w:val="single" w:sz="4" w:space="1" w:color="auto"/>
          <w:left w:val="single" w:sz="4" w:space="4" w:color="auto"/>
          <w:bottom w:val="single" w:sz="4" w:space="1" w:color="auto"/>
          <w:right w:val="single" w:sz="4" w:space="4" w:color="auto"/>
        </w:pBdr>
        <w:jc w:val="center"/>
        <w:rPr>
          <w:b/>
          <w:bCs/>
          <w:i/>
          <w:iCs/>
          <w:lang w:val="en-US"/>
        </w:rPr>
      </w:pPr>
      <w:r w:rsidRPr="00A55020">
        <w:rPr>
          <w:b/>
          <w:bCs/>
          <w:i/>
          <w:iCs/>
          <w:lang w:val="en-US"/>
        </w:rPr>
        <w:t xml:space="preserve">Purpose: </w:t>
      </w:r>
    </w:p>
    <w:p w:rsidR="00E715CF" w:rsidRPr="00A45D4B" w:rsidRDefault="00A55020" w:rsidP="00E715CF">
      <w:pPr>
        <w:pBdr>
          <w:top w:val="single" w:sz="4" w:space="1" w:color="auto"/>
          <w:left w:val="single" w:sz="4" w:space="4" w:color="auto"/>
          <w:bottom w:val="single" w:sz="4" w:space="1" w:color="auto"/>
          <w:right w:val="single" w:sz="4" w:space="4" w:color="auto"/>
        </w:pBdr>
        <w:jc w:val="center"/>
        <w:rPr>
          <w:i/>
          <w:iCs/>
          <w:lang w:val="en-US"/>
        </w:rPr>
      </w:pPr>
      <w:r w:rsidRPr="00A55020">
        <w:rPr>
          <w:i/>
          <w:iCs/>
          <w:lang w:val="en-US"/>
        </w:rPr>
        <w:t>Improve humanity’s prospects for building a better future.</w:t>
      </w:r>
    </w:p>
    <w:p w:rsidR="00E715CF" w:rsidRPr="00A45D4B" w:rsidRDefault="00A55020" w:rsidP="00E715CF">
      <w:pPr>
        <w:pStyle w:val="NoSpacing"/>
        <w:pBdr>
          <w:top w:val="single" w:sz="4" w:space="1" w:color="auto"/>
          <w:left w:val="single" w:sz="4" w:space="4" w:color="auto"/>
          <w:bottom w:val="single" w:sz="4" w:space="1" w:color="auto"/>
          <w:right w:val="single" w:sz="4" w:space="4" w:color="auto"/>
        </w:pBdr>
        <w:jc w:val="center"/>
        <w:rPr>
          <w:b/>
          <w:bCs/>
          <w:i/>
          <w:iCs/>
          <w:lang w:val="en-US"/>
        </w:rPr>
      </w:pPr>
      <w:r w:rsidRPr="00A55020">
        <w:rPr>
          <w:b/>
          <w:bCs/>
          <w:i/>
          <w:iCs/>
          <w:lang w:val="en-US"/>
        </w:rPr>
        <w:t>Mission:</w:t>
      </w:r>
    </w:p>
    <w:p w:rsidR="00E715CF" w:rsidRPr="00A45D4B" w:rsidRDefault="00E715CF" w:rsidP="00E715CF">
      <w:pPr>
        <w:pStyle w:val="NoSpacing"/>
        <w:pBdr>
          <w:top w:val="single" w:sz="4" w:space="1" w:color="auto"/>
          <w:left w:val="single" w:sz="4" w:space="4" w:color="auto"/>
          <w:bottom w:val="single" w:sz="4" w:space="1" w:color="auto"/>
          <w:right w:val="single" w:sz="4" w:space="4" w:color="auto"/>
        </w:pBdr>
        <w:jc w:val="center"/>
        <w:rPr>
          <w:b/>
          <w:bCs/>
          <w:i/>
          <w:iCs/>
          <w:lang w:val="en-US"/>
        </w:rPr>
      </w:pPr>
    </w:p>
    <w:p w:rsidR="00E715CF" w:rsidRPr="00A45D4B" w:rsidRDefault="00A55020" w:rsidP="00E715CF">
      <w:pPr>
        <w:pStyle w:val="NoSpacing"/>
        <w:pBdr>
          <w:top w:val="single" w:sz="4" w:space="1" w:color="auto"/>
          <w:left w:val="single" w:sz="4" w:space="4" w:color="auto"/>
          <w:bottom w:val="single" w:sz="4" w:space="1" w:color="auto"/>
          <w:right w:val="single" w:sz="4" w:space="4" w:color="auto"/>
        </w:pBdr>
        <w:jc w:val="center"/>
        <w:rPr>
          <w:i/>
          <w:iCs/>
          <w:lang w:val="en-US"/>
        </w:rPr>
      </w:pPr>
      <w:r w:rsidRPr="00A55020">
        <w:rPr>
          <w:i/>
          <w:iCs/>
          <w:lang w:val="en-US"/>
        </w:rPr>
        <w:t>Improve thinking about the future and make that thinking available</w:t>
      </w:r>
      <w:r w:rsidR="00EA7514">
        <w:rPr>
          <w:i/>
          <w:iCs/>
          <w:lang w:val="en-US"/>
        </w:rPr>
        <w:t xml:space="preserve"> </w:t>
      </w:r>
      <w:r w:rsidRPr="00A55020">
        <w:rPr>
          <w:i/>
          <w:iCs/>
          <w:lang w:val="en-US"/>
        </w:rPr>
        <w:t>through a variety of media for feedback to accumulate wisdom about the future for better decisions today.</w:t>
      </w:r>
    </w:p>
    <w:p w:rsidR="00E715CF" w:rsidRPr="00A45D4B" w:rsidRDefault="00E715CF" w:rsidP="00E715CF">
      <w:pPr>
        <w:pStyle w:val="NoSpacing"/>
        <w:pBdr>
          <w:top w:val="single" w:sz="4" w:space="1" w:color="auto"/>
          <w:left w:val="single" w:sz="4" w:space="4" w:color="auto"/>
          <w:bottom w:val="single" w:sz="4" w:space="1" w:color="auto"/>
          <w:right w:val="single" w:sz="4" w:space="4" w:color="auto"/>
        </w:pBdr>
        <w:rPr>
          <w:lang w:val="en-US"/>
        </w:rPr>
      </w:pPr>
    </w:p>
    <w:p w:rsidR="00E715CF" w:rsidRPr="00A45D4B" w:rsidRDefault="00A55020" w:rsidP="00DB7430">
      <w:pPr>
        <w:keepNext/>
        <w:pBdr>
          <w:top w:val="single" w:sz="4" w:space="1" w:color="auto"/>
          <w:left w:val="single" w:sz="4" w:space="4" w:color="auto"/>
          <w:bottom w:val="single" w:sz="4" w:space="1" w:color="auto"/>
          <w:right w:val="single" w:sz="4" w:space="4" w:color="auto"/>
        </w:pBdr>
        <w:jc w:val="center"/>
        <w:rPr>
          <w:b/>
          <w:bCs/>
          <w:i/>
          <w:iCs/>
          <w:lang w:val="en-US"/>
        </w:rPr>
      </w:pPr>
      <w:r w:rsidRPr="00A55020">
        <w:rPr>
          <w:b/>
          <w:bCs/>
          <w:i/>
          <w:iCs/>
          <w:lang w:val="en-US"/>
        </w:rPr>
        <w:t xml:space="preserve">Vision: </w:t>
      </w:r>
    </w:p>
    <w:p w:rsidR="00E715CF" w:rsidRPr="00A45D4B" w:rsidRDefault="00A55020" w:rsidP="00E715CF">
      <w:pPr>
        <w:pBdr>
          <w:top w:val="single" w:sz="4" w:space="1" w:color="auto"/>
          <w:left w:val="single" w:sz="4" w:space="4" w:color="auto"/>
          <w:bottom w:val="single" w:sz="4" w:space="1" w:color="auto"/>
          <w:right w:val="single" w:sz="4" w:space="4" w:color="auto"/>
        </w:pBdr>
        <w:jc w:val="center"/>
        <w:rPr>
          <w:i/>
          <w:iCs/>
          <w:lang w:val="en-US"/>
        </w:rPr>
      </w:pPr>
      <w:r w:rsidRPr="00A55020">
        <w:rPr>
          <w:i/>
          <w:iCs/>
          <w:lang w:val="en-US"/>
        </w:rPr>
        <w:t>A global foresight network of Nodes, information, and software, building a global collective intelligence system recognized for its ability to improve prospects for humanity. A think tank on behalf of humanity, not on behalf of a government, or an issue, or an ideology, but on behalf of building a better future for all of us.</w:t>
      </w:r>
    </w:p>
    <w:p w:rsidR="00E715CF" w:rsidRPr="00A45D4B" w:rsidRDefault="00A55020" w:rsidP="00E715CF">
      <w:pPr>
        <w:pBdr>
          <w:top w:val="single" w:sz="4" w:space="1" w:color="auto"/>
          <w:left w:val="single" w:sz="4" w:space="4" w:color="auto"/>
          <w:bottom w:val="single" w:sz="4" w:space="1" w:color="auto"/>
          <w:right w:val="single" w:sz="4" w:space="4" w:color="auto"/>
        </w:pBdr>
        <w:jc w:val="center"/>
        <w:rPr>
          <w:b/>
          <w:bCs/>
          <w:i/>
          <w:iCs/>
          <w:lang w:val="en-US"/>
        </w:rPr>
      </w:pPr>
      <w:r w:rsidRPr="00A55020">
        <w:rPr>
          <w:b/>
          <w:bCs/>
          <w:i/>
          <w:iCs/>
          <w:lang w:val="en-US"/>
        </w:rPr>
        <w:t>Key Outputs:</w:t>
      </w:r>
    </w:p>
    <w:p w:rsidR="00E715CF" w:rsidRPr="00A45D4B" w:rsidRDefault="00A55020" w:rsidP="00E715CF">
      <w:pPr>
        <w:pBdr>
          <w:top w:val="single" w:sz="4" w:space="1" w:color="auto"/>
          <w:left w:val="single" w:sz="4" w:space="4" w:color="auto"/>
          <w:bottom w:val="single" w:sz="4" w:space="1" w:color="auto"/>
          <w:right w:val="single" w:sz="4" w:space="4" w:color="auto"/>
        </w:pBdr>
        <w:jc w:val="center"/>
        <w:rPr>
          <w:i/>
          <w:iCs/>
          <w:lang w:val="en-US"/>
        </w:rPr>
      </w:pPr>
      <w:r w:rsidRPr="00A55020">
        <w:rPr>
          <w:i/>
          <w:iCs/>
          <w:lang w:val="en-US"/>
        </w:rPr>
        <w:t>Global Futures Intelligence System</w:t>
      </w:r>
    </w:p>
    <w:p w:rsidR="00E715CF" w:rsidRPr="00A45D4B" w:rsidRDefault="00A55020" w:rsidP="00E715CF">
      <w:pPr>
        <w:pBdr>
          <w:top w:val="single" w:sz="4" w:space="1" w:color="auto"/>
          <w:left w:val="single" w:sz="4" w:space="4" w:color="auto"/>
          <w:bottom w:val="single" w:sz="4" w:space="1" w:color="auto"/>
          <w:right w:val="single" w:sz="4" w:space="4" w:color="auto"/>
        </w:pBdr>
        <w:jc w:val="center"/>
        <w:rPr>
          <w:i/>
          <w:iCs/>
          <w:lang w:val="en-US"/>
        </w:rPr>
      </w:pPr>
      <w:r w:rsidRPr="00A55020">
        <w:rPr>
          <w:i/>
          <w:iCs/>
          <w:lang w:val="en-US"/>
        </w:rPr>
        <w:t>State of the Future reports</w:t>
      </w:r>
    </w:p>
    <w:p w:rsidR="00E715CF" w:rsidRPr="00A45D4B" w:rsidRDefault="00A55020" w:rsidP="00E715CF">
      <w:pPr>
        <w:pBdr>
          <w:top w:val="single" w:sz="4" w:space="1" w:color="auto"/>
          <w:left w:val="single" w:sz="4" w:space="4" w:color="auto"/>
          <w:bottom w:val="single" w:sz="4" w:space="1" w:color="auto"/>
          <w:right w:val="single" w:sz="4" w:space="4" w:color="auto"/>
        </w:pBdr>
        <w:jc w:val="center"/>
        <w:rPr>
          <w:i/>
          <w:iCs/>
          <w:lang w:val="en-US"/>
        </w:rPr>
      </w:pPr>
      <w:r w:rsidRPr="00A55020">
        <w:rPr>
          <w:i/>
          <w:iCs/>
          <w:lang w:val="en-US"/>
        </w:rPr>
        <w:t>State of the Future Index</w:t>
      </w:r>
    </w:p>
    <w:p w:rsidR="00E715CF" w:rsidRPr="00A45D4B" w:rsidRDefault="00A55020" w:rsidP="00E715CF">
      <w:pPr>
        <w:pBdr>
          <w:top w:val="single" w:sz="4" w:space="1" w:color="auto"/>
          <w:left w:val="single" w:sz="4" w:space="4" w:color="auto"/>
          <w:bottom w:val="single" w:sz="4" w:space="1" w:color="auto"/>
          <w:right w:val="single" w:sz="4" w:space="4" w:color="auto"/>
        </w:pBdr>
        <w:jc w:val="center"/>
        <w:rPr>
          <w:i/>
          <w:iCs/>
          <w:lang w:val="en-US"/>
        </w:rPr>
      </w:pPr>
      <w:r w:rsidRPr="00A55020">
        <w:rPr>
          <w:i/>
          <w:iCs/>
          <w:lang w:val="en-US"/>
        </w:rPr>
        <w:t>Futures Research Methodology 3.0</w:t>
      </w:r>
    </w:p>
    <w:p w:rsidR="00E715CF" w:rsidRPr="00A45D4B" w:rsidRDefault="00A55020" w:rsidP="00E715CF">
      <w:pPr>
        <w:pBdr>
          <w:top w:val="single" w:sz="4" w:space="1" w:color="auto"/>
          <w:left w:val="single" w:sz="4" w:space="4" w:color="auto"/>
          <w:bottom w:val="single" w:sz="4" w:space="1" w:color="auto"/>
          <w:right w:val="single" w:sz="4" w:space="4" w:color="auto"/>
        </w:pBdr>
        <w:jc w:val="center"/>
        <w:rPr>
          <w:i/>
          <w:iCs/>
          <w:lang w:val="en-US"/>
        </w:rPr>
      </w:pPr>
      <w:r w:rsidRPr="00A55020">
        <w:rPr>
          <w:i/>
          <w:iCs/>
          <w:lang w:val="en-US"/>
        </w:rPr>
        <w:t>Special global futures research</w:t>
      </w:r>
    </w:p>
    <w:p w:rsidR="00E715CF" w:rsidRPr="00A45D4B" w:rsidRDefault="00A55020" w:rsidP="00E715CF">
      <w:pPr>
        <w:pBdr>
          <w:top w:val="single" w:sz="4" w:space="1" w:color="auto"/>
          <w:left w:val="single" w:sz="4" w:space="4" w:color="auto"/>
          <w:bottom w:val="single" w:sz="4" w:space="1" w:color="auto"/>
          <w:right w:val="single" w:sz="4" w:space="4" w:color="auto"/>
        </w:pBdr>
        <w:jc w:val="center"/>
        <w:rPr>
          <w:i/>
          <w:iCs/>
          <w:lang w:val="en-US"/>
        </w:rPr>
      </w:pPr>
      <w:r w:rsidRPr="00A55020">
        <w:rPr>
          <w:i/>
          <w:iCs/>
          <w:lang w:val="en-US"/>
        </w:rPr>
        <w:t>Training, Conferences, Lectures</w:t>
      </w:r>
    </w:p>
    <w:p w:rsidR="00E715CF" w:rsidRPr="00A45D4B" w:rsidRDefault="00A55020" w:rsidP="00E715CF">
      <w:pPr>
        <w:pBdr>
          <w:top w:val="single" w:sz="4" w:space="1" w:color="auto"/>
          <w:left w:val="single" w:sz="4" w:space="4" w:color="auto"/>
          <w:bottom w:val="single" w:sz="4" w:space="1" w:color="auto"/>
          <w:right w:val="single" w:sz="4" w:space="4" w:color="auto"/>
        </w:pBdr>
        <w:shd w:val="clear" w:color="auto" w:fill="FFFFFF"/>
        <w:spacing w:after="0" w:line="390" w:lineRule="atLeast"/>
        <w:jc w:val="center"/>
        <w:outlineLvl w:val="2"/>
        <w:rPr>
          <w:rFonts w:ascii="Open Sans" w:eastAsia="Times New Roman" w:hAnsi="Open Sans" w:cs="Times New Roman"/>
          <w:b/>
          <w:bCs/>
          <w:color w:val="444444"/>
          <w:sz w:val="27"/>
          <w:szCs w:val="27"/>
          <w:lang w:val="en-US" w:eastAsia="es-ES"/>
        </w:rPr>
      </w:pPr>
      <w:r w:rsidRPr="00A55020">
        <w:rPr>
          <w:rFonts w:ascii="Open Sans" w:eastAsia="Times New Roman" w:hAnsi="Open Sans" w:cs="Times New Roman"/>
          <w:b/>
          <w:bCs/>
          <w:color w:val="444444"/>
          <w:sz w:val="27"/>
          <w:szCs w:val="27"/>
          <w:lang w:val="en-US" w:eastAsia="es-ES"/>
        </w:rPr>
        <w:t>Board of Directors</w:t>
      </w:r>
    </w:p>
    <w:p w:rsidR="00E715CF" w:rsidRPr="00A45D4B" w:rsidRDefault="00EA7514" w:rsidP="00E715CF">
      <w:pPr>
        <w:pBdr>
          <w:top w:val="single" w:sz="4" w:space="1" w:color="auto"/>
          <w:left w:val="single" w:sz="4" w:space="4" w:color="auto"/>
          <w:bottom w:val="single" w:sz="4" w:space="1" w:color="auto"/>
          <w:right w:val="single" w:sz="4" w:space="4" w:color="auto"/>
        </w:pBdr>
        <w:shd w:val="clear" w:color="auto" w:fill="FFFFFF"/>
        <w:spacing w:before="100" w:beforeAutospacing="1" w:after="0" w:afterAutospacing="1" w:line="240" w:lineRule="auto"/>
        <w:jc w:val="center"/>
        <w:rPr>
          <w:rFonts w:ascii="Open Sans" w:eastAsia="Times New Roman" w:hAnsi="Open Sans" w:cs="Times New Roman"/>
          <w:sz w:val="20"/>
          <w:szCs w:val="20"/>
          <w:lang w:val="en-US" w:eastAsia="es-ES"/>
        </w:rPr>
      </w:pPr>
      <w:r w:rsidRPr="00A55020">
        <w:rPr>
          <w:rFonts w:ascii="Open Sans" w:eastAsia="Times New Roman" w:hAnsi="Open Sans" w:cs="Times New Roman"/>
          <w:sz w:val="20"/>
          <w:szCs w:val="20"/>
          <w:lang w:val="en-US" w:eastAsia="es-ES"/>
        </w:rPr>
        <w:t>Jerome Glenn,</w:t>
      </w:r>
      <w:r w:rsidR="00A55020" w:rsidRPr="00A55020">
        <w:rPr>
          <w:rFonts w:ascii="Open Sans" w:eastAsia="Times New Roman" w:hAnsi="Open Sans" w:cs="Times New Roman"/>
          <w:sz w:val="20"/>
          <w:szCs w:val="20"/>
          <w:lang w:val="en-US" w:eastAsia="es-ES"/>
        </w:rPr>
        <w:t>, Chair</w:t>
      </w:r>
      <w:r>
        <w:rPr>
          <w:rFonts w:ascii="Open Sans" w:eastAsia="Times New Roman" w:hAnsi="Open Sans" w:cs="Times New Roman"/>
          <w:sz w:val="20"/>
          <w:szCs w:val="20"/>
          <w:lang w:val="en-US" w:eastAsia="es-ES"/>
        </w:rPr>
        <w:t xml:space="preserve">, </w:t>
      </w:r>
      <w:r w:rsidRPr="00A55020">
        <w:rPr>
          <w:rFonts w:ascii="Open Sans" w:eastAsia="Times New Roman" w:hAnsi="Open Sans" w:cs="Times New Roman"/>
          <w:sz w:val="20"/>
          <w:szCs w:val="20"/>
          <w:lang w:val="en-US" w:eastAsia="es-ES"/>
        </w:rPr>
        <w:t>CEO, Co-Founder</w:t>
      </w:r>
      <w:r w:rsidR="00A55020" w:rsidRPr="00A55020">
        <w:rPr>
          <w:rFonts w:ascii="Open Sans" w:eastAsia="Times New Roman" w:hAnsi="Open Sans" w:cs="Times New Roman"/>
          <w:sz w:val="20"/>
          <w:szCs w:val="20"/>
          <w:lang w:val="en-US" w:eastAsia="es-ES"/>
        </w:rPr>
        <w:br/>
        <w:t>Concepcion Olavarrieta, Vice-Chair</w:t>
      </w:r>
      <w:r w:rsidR="00A55020" w:rsidRPr="00A55020">
        <w:rPr>
          <w:rFonts w:ascii="Open Sans" w:eastAsia="Times New Roman" w:hAnsi="Open Sans" w:cs="Times New Roman"/>
          <w:sz w:val="20"/>
          <w:szCs w:val="20"/>
          <w:lang w:val="en-US" w:eastAsia="es-ES"/>
        </w:rPr>
        <w:br/>
        <w:t>Theodore Gordon, Senior Fellow, Co-Founder</w:t>
      </w:r>
      <w:r w:rsidR="00A55020" w:rsidRPr="00A55020">
        <w:rPr>
          <w:rFonts w:ascii="Open Sans" w:eastAsia="Times New Roman" w:hAnsi="Open Sans" w:cs="Times New Roman"/>
          <w:sz w:val="20"/>
          <w:szCs w:val="20"/>
          <w:lang w:val="en-US" w:eastAsia="es-ES"/>
        </w:rPr>
        <w:br/>
        <w:t>Charles Perrottet, Secretary</w:t>
      </w:r>
      <w:r w:rsidR="00A55020" w:rsidRPr="00A55020">
        <w:rPr>
          <w:rFonts w:ascii="Open Sans" w:eastAsia="Times New Roman" w:hAnsi="Open Sans" w:cs="Times New Roman"/>
          <w:sz w:val="20"/>
          <w:szCs w:val="20"/>
          <w:lang w:val="en-US" w:eastAsia="es-ES"/>
        </w:rPr>
        <w:br/>
        <w:t>Elizabeth Florescu, Treasurer</w:t>
      </w:r>
      <w:r w:rsidR="00A55020" w:rsidRPr="00A55020">
        <w:rPr>
          <w:rFonts w:ascii="Open Sans" w:eastAsia="Times New Roman" w:hAnsi="Open Sans" w:cs="Times New Roman"/>
          <w:sz w:val="20"/>
          <w:szCs w:val="20"/>
          <w:lang w:val="en-US" w:eastAsia="es-ES"/>
        </w:rPr>
        <w:br/>
        <w:t>Youngsook Park, Member</w:t>
      </w:r>
    </w:p>
    <w:p w:rsidR="00E715CF" w:rsidRPr="00A45D4B" w:rsidRDefault="007308A0" w:rsidP="00E715CF">
      <w:pPr>
        <w:pBdr>
          <w:top w:val="single" w:sz="4" w:space="1" w:color="auto"/>
          <w:left w:val="single" w:sz="4" w:space="4" w:color="auto"/>
          <w:bottom w:val="single" w:sz="4" w:space="1" w:color="auto"/>
          <w:right w:val="single" w:sz="4" w:space="4" w:color="auto"/>
        </w:pBdr>
        <w:shd w:val="clear" w:color="auto" w:fill="FFFFFF"/>
        <w:spacing w:before="100" w:beforeAutospacing="1" w:after="0" w:afterAutospacing="1" w:line="240" w:lineRule="auto"/>
        <w:jc w:val="center"/>
        <w:rPr>
          <w:rFonts w:ascii="Open Sans" w:eastAsia="Times New Roman" w:hAnsi="Open Sans" w:cs="Times New Roman"/>
          <w:sz w:val="24"/>
          <w:szCs w:val="24"/>
          <w:lang w:val="en-US" w:eastAsia="es-ES"/>
        </w:rPr>
      </w:pPr>
      <w:hyperlink r:id="rId13" w:history="1">
        <w:r w:rsidR="00A55020" w:rsidRPr="00A55020">
          <w:rPr>
            <w:rStyle w:val="Hyperlink"/>
            <w:rFonts w:ascii="Open Sans" w:eastAsia="Times New Roman" w:hAnsi="Open Sans" w:cs="Times New Roman"/>
            <w:sz w:val="24"/>
            <w:szCs w:val="24"/>
            <w:lang w:val="en-US" w:eastAsia="es-ES"/>
          </w:rPr>
          <w:t>http://www.millennium-project.org/</w:t>
        </w:r>
      </w:hyperlink>
    </w:p>
    <w:p w:rsidR="00452F6A" w:rsidRPr="00A45D4B" w:rsidRDefault="00452F6A" w:rsidP="00B54F99">
      <w:pPr>
        <w:jc w:val="center"/>
        <w:rPr>
          <w:i/>
          <w:iCs/>
          <w:lang w:val="en-US"/>
        </w:rPr>
      </w:pPr>
    </w:p>
    <w:p w:rsidR="007A7D40" w:rsidRPr="00A45D4B" w:rsidRDefault="007A7D40" w:rsidP="007A7D40">
      <w:pPr>
        <w:pBdr>
          <w:top w:val="single" w:sz="4" w:space="1" w:color="auto"/>
          <w:left w:val="single" w:sz="4" w:space="4" w:color="auto"/>
          <w:bottom w:val="single" w:sz="4" w:space="1" w:color="auto"/>
          <w:right w:val="single" w:sz="4" w:space="4" w:color="auto"/>
        </w:pBdr>
        <w:jc w:val="center"/>
        <w:rPr>
          <w:i/>
          <w:iCs/>
          <w:lang w:val="en-US"/>
        </w:rPr>
      </w:pPr>
    </w:p>
    <w:p w:rsidR="00C13203" w:rsidRPr="00A45D4B" w:rsidRDefault="00A55020" w:rsidP="007A7D40">
      <w:pPr>
        <w:pBdr>
          <w:top w:val="single" w:sz="4" w:space="1" w:color="auto"/>
          <w:left w:val="single" w:sz="4" w:space="4" w:color="auto"/>
          <w:bottom w:val="single" w:sz="4" w:space="1" w:color="auto"/>
          <w:right w:val="single" w:sz="4" w:space="4" w:color="auto"/>
        </w:pBdr>
        <w:jc w:val="center"/>
        <w:rPr>
          <w:i/>
          <w:iCs/>
          <w:lang w:val="en-US"/>
        </w:rPr>
      </w:pPr>
      <w:r w:rsidRPr="00A55020">
        <w:rPr>
          <w:i/>
          <w:iCs/>
          <w:lang w:val="en-US"/>
        </w:rPr>
        <w:t>THE MILLENNIUM PROJECT</w:t>
      </w:r>
    </w:p>
    <w:p w:rsidR="00C13203" w:rsidRPr="00A45D4B" w:rsidRDefault="00A55020" w:rsidP="007A7D40">
      <w:pPr>
        <w:pBdr>
          <w:top w:val="single" w:sz="4" w:space="1" w:color="auto"/>
          <w:left w:val="single" w:sz="4" w:space="4" w:color="auto"/>
          <w:bottom w:val="single" w:sz="4" w:space="1" w:color="auto"/>
          <w:right w:val="single" w:sz="4" w:space="4" w:color="auto"/>
        </w:pBdr>
        <w:jc w:val="center"/>
        <w:rPr>
          <w:i/>
          <w:iCs/>
          <w:lang w:val="en-US"/>
        </w:rPr>
      </w:pPr>
      <w:r w:rsidRPr="00A55020">
        <w:rPr>
          <w:i/>
          <w:iCs/>
          <w:lang w:val="en-US"/>
        </w:rPr>
        <w:t>4421 Garrison Street, N.W. Washington, D.C. 20016-4055</w:t>
      </w:r>
    </w:p>
    <w:p w:rsidR="00C13203" w:rsidRPr="00A45D4B" w:rsidRDefault="00A55020" w:rsidP="007A7D40">
      <w:pPr>
        <w:pBdr>
          <w:top w:val="single" w:sz="4" w:space="1" w:color="auto"/>
          <w:left w:val="single" w:sz="4" w:space="4" w:color="auto"/>
          <w:bottom w:val="single" w:sz="4" w:space="1" w:color="auto"/>
          <w:right w:val="single" w:sz="4" w:space="4" w:color="auto"/>
        </w:pBdr>
        <w:jc w:val="center"/>
        <w:rPr>
          <w:i/>
          <w:iCs/>
          <w:lang w:val="en-US"/>
        </w:rPr>
      </w:pPr>
      <w:r w:rsidRPr="00A55020">
        <w:rPr>
          <w:i/>
          <w:iCs/>
          <w:lang w:val="en-US"/>
        </w:rPr>
        <w:t>+1 (202) 686-5179</w:t>
      </w:r>
    </w:p>
    <w:p w:rsidR="00C13203" w:rsidRPr="00A45D4B" w:rsidRDefault="00A55020" w:rsidP="007A7D40">
      <w:pPr>
        <w:pBdr>
          <w:top w:val="single" w:sz="4" w:space="1" w:color="auto"/>
          <w:left w:val="single" w:sz="4" w:space="4" w:color="auto"/>
          <w:bottom w:val="single" w:sz="4" w:space="1" w:color="auto"/>
          <w:right w:val="single" w:sz="4" w:space="4" w:color="auto"/>
        </w:pBdr>
        <w:jc w:val="center"/>
        <w:rPr>
          <w:i/>
          <w:iCs/>
          <w:lang w:val="en-US"/>
        </w:rPr>
      </w:pPr>
      <w:r w:rsidRPr="00A55020">
        <w:rPr>
          <w:i/>
          <w:iCs/>
          <w:lang w:val="en-US"/>
        </w:rPr>
        <w:t>info@millennium-project.org</w:t>
      </w:r>
    </w:p>
    <w:p w:rsidR="00C13203" w:rsidRPr="00A45D4B" w:rsidRDefault="00A55020" w:rsidP="007A7D40">
      <w:pPr>
        <w:pBdr>
          <w:top w:val="single" w:sz="4" w:space="1" w:color="auto"/>
          <w:left w:val="single" w:sz="4" w:space="4" w:color="auto"/>
          <w:bottom w:val="single" w:sz="4" w:space="1" w:color="auto"/>
          <w:right w:val="single" w:sz="4" w:space="4" w:color="auto"/>
        </w:pBdr>
        <w:jc w:val="center"/>
        <w:rPr>
          <w:i/>
          <w:iCs/>
          <w:lang w:val="en-US"/>
        </w:rPr>
      </w:pPr>
      <w:r w:rsidRPr="00A55020">
        <w:rPr>
          <w:i/>
          <w:iCs/>
          <w:lang w:val="en-US"/>
        </w:rPr>
        <w:t xml:space="preserve">Newsletter subscription: </w:t>
      </w:r>
      <w:hyperlink r:id="rId14" w:history="1">
        <w:r w:rsidR="007A7D40" w:rsidRPr="00A45D4B">
          <w:rPr>
            <w:rStyle w:val="Hyperlink"/>
            <w:i/>
            <w:iCs/>
            <w:lang w:val="en-US"/>
          </w:rPr>
          <w:t>http://eepurl.com/JXt4n</w:t>
        </w:r>
      </w:hyperlink>
    </w:p>
    <w:p w:rsidR="007A7D40" w:rsidRPr="00A45D4B" w:rsidRDefault="007A7D40" w:rsidP="007A7D40">
      <w:pPr>
        <w:pBdr>
          <w:top w:val="single" w:sz="4" w:space="1" w:color="auto"/>
          <w:left w:val="single" w:sz="4" w:space="4" w:color="auto"/>
          <w:bottom w:val="single" w:sz="4" w:space="1" w:color="auto"/>
          <w:right w:val="single" w:sz="4" w:space="4" w:color="auto"/>
        </w:pBdr>
        <w:jc w:val="center"/>
        <w:rPr>
          <w:i/>
          <w:iCs/>
          <w:lang w:val="en-US"/>
        </w:rPr>
      </w:pPr>
    </w:p>
    <w:sectPr w:rsidR="007A7D40" w:rsidRPr="00A45D4B" w:rsidSect="004567D1">
      <w:footerReference w:type="default" r:id="rId1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08A0" w:rsidRDefault="007308A0" w:rsidP="00EA6F07">
      <w:pPr>
        <w:spacing w:after="0" w:line="240" w:lineRule="auto"/>
      </w:pPr>
      <w:r>
        <w:separator/>
      </w:r>
    </w:p>
  </w:endnote>
  <w:endnote w:type="continuationSeparator" w:id="0">
    <w:p w:rsidR="007308A0" w:rsidRDefault="007308A0" w:rsidP="00EA6F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Open Sans">
    <w:altName w:val="Segoe UI"/>
    <w:panose1 w:val="00000000000000000000"/>
    <w:charset w:val="00"/>
    <w:family w:val="roman"/>
    <w:notTrueType/>
    <w:pitch w:val="default"/>
  </w:font>
  <w:font w:name="Sanskrit Text">
    <w:charset w:val="00"/>
    <w:family w:val="roman"/>
    <w:pitch w:val="variable"/>
    <w:sig w:usb0="A0008047"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5200530"/>
      <w:docPartObj>
        <w:docPartGallery w:val="Page Numbers (Bottom of Page)"/>
        <w:docPartUnique/>
      </w:docPartObj>
    </w:sdtPr>
    <w:sdtEndPr/>
    <w:sdtContent>
      <w:p w:rsidR="00CB5D2B" w:rsidRDefault="00CA7919">
        <w:pPr>
          <w:pStyle w:val="Footer"/>
          <w:jc w:val="right"/>
        </w:pPr>
        <w:r>
          <w:fldChar w:fldCharType="begin"/>
        </w:r>
        <w:r>
          <w:instrText>PAGE   \* MERGEFORMAT</w:instrText>
        </w:r>
        <w:r>
          <w:fldChar w:fldCharType="separate"/>
        </w:r>
        <w:r w:rsidR="00B47EAA">
          <w:rPr>
            <w:noProof/>
          </w:rPr>
          <w:t>8</w:t>
        </w:r>
        <w:r>
          <w:rPr>
            <w:noProof/>
          </w:rPr>
          <w:fldChar w:fldCharType="end"/>
        </w:r>
      </w:p>
    </w:sdtContent>
  </w:sdt>
  <w:p w:rsidR="00CB5D2B" w:rsidRDefault="00CB5D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08A0" w:rsidRDefault="007308A0" w:rsidP="00EA6F07">
      <w:pPr>
        <w:spacing w:after="0" w:line="240" w:lineRule="auto"/>
      </w:pPr>
      <w:r>
        <w:separator/>
      </w:r>
    </w:p>
  </w:footnote>
  <w:footnote w:type="continuationSeparator" w:id="0">
    <w:p w:rsidR="007308A0" w:rsidRDefault="007308A0" w:rsidP="00EA6F07">
      <w:pPr>
        <w:spacing w:after="0" w:line="240" w:lineRule="auto"/>
      </w:pPr>
      <w:r>
        <w:continuationSeparator/>
      </w:r>
    </w:p>
  </w:footnote>
  <w:footnote w:id="1">
    <w:p w:rsidR="00CB5D2B" w:rsidRDefault="00CB5D2B">
      <w:pPr>
        <w:pStyle w:val="FootnoteText"/>
      </w:pPr>
      <w:r>
        <w:rPr>
          <w:rStyle w:val="FootnoteReference"/>
        </w:rPr>
        <w:footnoteRef/>
      </w:r>
      <w:hyperlink r:id="rId1" w:history="1">
        <w:r w:rsidRPr="002F4FDA">
          <w:rPr>
            <w:rStyle w:val="Hyperlink"/>
          </w:rPr>
          <w:t>http://www.millennium-project.org/</w:t>
        </w:r>
      </w:hyperlink>
    </w:p>
  </w:footnote>
  <w:footnote w:id="2">
    <w:p w:rsidR="00CB5D2B" w:rsidRDefault="00CB5D2B">
      <w:pPr>
        <w:pStyle w:val="FootnoteText"/>
      </w:pPr>
      <w:r>
        <w:rPr>
          <w:rStyle w:val="FootnoteReference"/>
        </w:rPr>
        <w:footnoteRef/>
      </w:r>
      <w:hyperlink r:id="rId2" w:history="1">
        <w:r>
          <w:rPr>
            <w:rStyle w:val="Hyperlink"/>
          </w:rPr>
          <w:t>https://www.un.org/sustainabledevelopment/sustainable-development-goals/</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proofState w:spelling="clean" w:grammar="clean"/>
  <w:documentProtection w:edit="trackedChange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3EC"/>
    <w:rsid w:val="0004345C"/>
    <w:rsid w:val="00046878"/>
    <w:rsid w:val="00063064"/>
    <w:rsid w:val="00092160"/>
    <w:rsid w:val="000B2015"/>
    <w:rsid w:val="000B4387"/>
    <w:rsid w:val="000E3B2A"/>
    <w:rsid w:val="000E7A51"/>
    <w:rsid w:val="0013074A"/>
    <w:rsid w:val="0015109E"/>
    <w:rsid w:val="001516E5"/>
    <w:rsid w:val="00165F7B"/>
    <w:rsid w:val="001E30D5"/>
    <w:rsid w:val="001E5C18"/>
    <w:rsid w:val="002506DC"/>
    <w:rsid w:val="00260A6B"/>
    <w:rsid w:val="002A23A7"/>
    <w:rsid w:val="002A6883"/>
    <w:rsid w:val="002B06A3"/>
    <w:rsid w:val="002B06FF"/>
    <w:rsid w:val="002D6BF8"/>
    <w:rsid w:val="002E661D"/>
    <w:rsid w:val="00316AD1"/>
    <w:rsid w:val="00324AE1"/>
    <w:rsid w:val="003453C9"/>
    <w:rsid w:val="003705C6"/>
    <w:rsid w:val="003F72DE"/>
    <w:rsid w:val="00402A32"/>
    <w:rsid w:val="004033CE"/>
    <w:rsid w:val="00452F6A"/>
    <w:rsid w:val="004567D1"/>
    <w:rsid w:val="00476A68"/>
    <w:rsid w:val="00491EC5"/>
    <w:rsid w:val="004F448D"/>
    <w:rsid w:val="004F5A69"/>
    <w:rsid w:val="00501D1D"/>
    <w:rsid w:val="00504E25"/>
    <w:rsid w:val="00552CDF"/>
    <w:rsid w:val="00555B9F"/>
    <w:rsid w:val="005A72B0"/>
    <w:rsid w:val="005C3CCD"/>
    <w:rsid w:val="005D6C05"/>
    <w:rsid w:val="0060563B"/>
    <w:rsid w:val="00614699"/>
    <w:rsid w:val="006F0594"/>
    <w:rsid w:val="006F4BCE"/>
    <w:rsid w:val="00702E32"/>
    <w:rsid w:val="007308A0"/>
    <w:rsid w:val="007373D9"/>
    <w:rsid w:val="00753DB8"/>
    <w:rsid w:val="007548E3"/>
    <w:rsid w:val="00763DD4"/>
    <w:rsid w:val="00773B74"/>
    <w:rsid w:val="007A7D40"/>
    <w:rsid w:val="007B45C6"/>
    <w:rsid w:val="007B5DFB"/>
    <w:rsid w:val="007E01FB"/>
    <w:rsid w:val="007F13CE"/>
    <w:rsid w:val="007F203B"/>
    <w:rsid w:val="00823C84"/>
    <w:rsid w:val="00845541"/>
    <w:rsid w:val="0086454F"/>
    <w:rsid w:val="008C5F8C"/>
    <w:rsid w:val="008E0E41"/>
    <w:rsid w:val="009061CA"/>
    <w:rsid w:val="0094279B"/>
    <w:rsid w:val="00945226"/>
    <w:rsid w:val="00957A70"/>
    <w:rsid w:val="00982438"/>
    <w:rsid w:val="0099172D"/>
    <w:rsid w:val="00A14930"/>
    <w:rsid w:val="00A30FCD"/>
    <w:rsid w:val="00A45D4B"/>
    <w:rsid w:val="00A534B9"/>
    <w:rsid w:val="00A55020"/>
    <w:rsid w:val="00A56318"/>
    <w:rsid w:val="00A703EC"/>
    <w:rsid w:val="00AD292C"/>
    <w:rsid w:val="00AD45BA"/>
    <w:rsid w:val="00B12D07"/>
    <w:rsid w:val="00B37AD2"/>
    <w:rsid w:val="00B41FAE"/>
    <w:rsid w:val="00B43215"/>
    <w:rsid w:val="00B47EAA"/>
    <w:rsid w:val="00B54133"/>
    <w:rsid w:val="00B54F99"/>
    <w:rsid w:val="00B67A71"/>
    <w:rsid w:val="00B74688"/>
    <w:rsid w:val="00B848B4"/>
    <w:rsid w:val="00BF2E4D"/>
    <w:rsid w:val="00C10CC3"/>
    <w:rsid w:val="00C13203"/>
    <w:rsid w:val="00C26BD2"/>
    <w:rsid w:val="00C412AF"/>
    <w:rsid w:val="00C45A93"/>
    <w:rsid w:val="00C54790"/>
    <w:rsid w:val="00C876DB"/>
    <w:rsid w:val="00CA7919"/>
    <w:rsid w:val="00CB089B"/>
    <w:rsid w:val="00CB5D2B"/>
    <w:rsid w:val="00CF34FE"/>
    <w:rsid w:val="00D14A34"/>
    <w:rsid w:val="00D2314F"/>
    <w:rsid w:val="00D82401"/>
    <w:rsid w:val="00D873E5"/>
    <w:rsid w:val="00D95E9F"/>
    <w:rsid w:val="00DB7430"/>
    <w:rsid w:val="00E50D6A"/>
    <w:rsid w:val="00E715CF"/>
    <w:rsid w:val="00EA6F07"/>
    <w:rsid w:val="00EA7514"/>
    <w:rsid w:val="00F43188"/>
    <w:rsid w:val="00F43975"/>
    <w:rsid w:val="00FB3F6A"/>
    <w:rsid w:val="00FC0F03"/>
    <w:rsid w:val="00FD0AAD"/>
    <w:rsid w:val="00FF15D1"/>
    <w:rsid w:val="00FF6950"/>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8EC53B-1AE0-412B-B7BB-9D1B08E1E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7D1"/>
  </w:style>
  <w:style w:type="paragraph" w:styleId="Heading1">
    <w:name w:val="heading 1"/>
    <w:basedOn w:val="Normal"/>
    <w:next w:val="Normal"/>
    <w:link w:val="Heading1Char"/>
    <w:uiPriority w:val="9"/>
    <w:qFormat/>
    <w:rsid w:val="00C1320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702E32"/>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9172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NoSpacing">
    <w:name w:val="No Spacing"/>
    <w:uiPriority w:val="1"/>
    <w:qFormat/>
    <w:rsid w:val="00B67A71"/>
    <w:pPr>
      <w:spacing w:after="0" w:line="240" w:lineRule="auto"/>
    </w:pPr>
  </w:style>
  <w:style w:type="character" w:customStyle="1" w:styleId="Heading3Char">
    <w:name w:val="Heading 3 Char"/>
    <w:basedOn w:val="DefaultParagraphFont"/>
    <w:link w:val="Heading3"/>
    <w:uiPriority w:val="9"/>
    <w:rsid w:val="00702E32"/>
    <w:rPr>
      <w:rFonts w:ascii="Times New Roman" w:eastAsia="Times New Roman" w:hAnsi="Times New Roman" w:cs="Times New Roman"/>
      <w:b/>
      <w:bCs/>
      <w:sz w:val="27"/>
      <w:szCs w:val="27"/>
      <w:lang w:eastAsia="es-ES"/>
    </w:rPr>
  </w:style>
  <w:style w:type="character" w:styleId="Strong">
    <w:name w:val="Strong"/>
    <w:basedOn w:val="DefaultParagraphFont"/>
    <w:uiPriority w:val="22"/>
    <w:qFormat/>
    <w:rsid w:val="00702E32"/>
    <w:rPr>
      <w:b/>
      <w:bCs/>
    </w:rPr>
  </w:style>
  <w:style w:type="character" w:customStyle="1" w:styleId="Heading1Char">
    <w:name w:val="Heading 1 Char"/>
    <w:basedOn w:val="DefaultParagraphFont"/>
    <w:link w:val="Heading1"/>
    <w:uiPriority w:val="9"/>
    <w:rsid w:val="00C13203"/>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7A7D40"/>
    <w:rPr>
      <w:color w:val="0563C1" w:themeColor="hyperlink"/>
      <w:u w:val="single"/>
    </w:rPr>
  </w:style>
  <w:style w:type="character" w:customStyle="1" w:styleId="Mencinsinresolver1">
    <w:name w:val="Mención sin resolver1"/>
    <w:basedOn w:val="DefaultParagraphFont"/>
    <w:uiPriority w:val="99"/>
    <w:semiHidden/>
    <w:unhideWhenUsed/>
    <w:rsid w:val="007A7D40"/>
    <w:rPr>
      <w:color w:val="605E5C"/>
      <w:shd w:val="clear" w:color="auto" w:fill="E1DFDD"/>
    </w:rPr>
  </w:style>
  <w:style w:type="paragraph" w:styleId="FootnoteText">
    <w:name w:val="footnote text"/>
    <w:basedOn w:val="Normal"/>
    <w:link w:val="FootnoteTextChar"/>
    <w:uiPriority w:val="99"/>
    <w:semiHidden/>
    <w:unhideWhenUsed/>
    <w:rsid w:val="00EA6F0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A6F07"/>
    <w:rPr>
      <w:sz w:val="20"/>
      <w:szCs w:val="20"/>
    </w:rPr>
  </w:style>
  <w:style w:type="character" w:styleId="FootnoteReference">
    <w:name w:val="footnote reference"/>
    <w:basedOn w:val="DefaultParagraphFont"/>
    <w:uiPriority w:val="99"/>
    <w:semiHidden/>
    <w:unhideWhenUsed/>
    <w:rsid w:val="00EA6F07"/>
    <w:rPr>
      <w:vertAlign w:val="superscript"/>
    </w:rPr>
  </w:style>
  <w:style w:type="paragraph" w:styleId="Header">
    <w:name w:val="header"/>
    <w:basedOn w:val="Normal"/>
    <w:link w:val="HeaderChar"/>
    <w:uiPriority w:val="99"/>
    <w:unhideWhenUsed/>
    <w:rsid w:val="00982438"/>
    <w:pPr>
      <w:tabs>
        <w:tab w:val="center" w:pos="4252"/>
        <w:tab w:val="right" w:pos="8504"/>
      </w:tabs>
      <w:spacing w:after="0" w:line="240" w:lineRule="auto"/>
    </w:pPr>
  </w:style>
  <w:style w:type="character" w:customStyle="1" w:styleId="HeaderChar">
    <w:name w:val="Header Char"/>
    <w:basedOn w:val="DefaultParagraphFont"/>
    <w:link w:val="Header"/>
    <w:uiPriority w:val="99"/>
    <w:rsid w:val="00982438"/>
  </w:style>
  <w:style w:type="paragraph" w:styleId="Footer">
    <w:name w:val="footer"/>
    <w:basedOn w:val="Normal"/>
    <w:link w:val="FooterChar"/>
    <w:uiPriority w:val="99"/>
    <w:unhideWhenUsed/>
    <w:rsid w:val="00982438"/>
    <w:pPr>
      <w:tabs>
        <w:tab w:val="center" w:pos="4252"/>
        <w:tab w:val="right" w:pos="8504"/>
      </w:tabs>
      <w:spacing w:after="0" w:line="240" w:lineRule="auto"/>
    </w:pPr>
  </w:style>
  <w:style w:type="character" w:customStyle="1" w:styleId="FooterChar">
    <w:name w:val="Footer Char"/>
    <w:basedOn w:val="DefaultParagraphFont"/>
    <w:link w:val="Footer"/>
    <w:uiPriority w:val="99"/>
    <w:rsid w:val="00982438"/>
  </w:style>
  <w:style w:type="paragraph" w:styleId="BalloonText">
    <w:name w:val="Balloon Text"/>
    <w:basedOn w:val="Normal"/>
    <w:link w:val="BalloonTextChar"/>
    <w:uiPriority w:val="99"/>
    <w:semiHidden/>
    <w:unhideWhenUsed/>
    <w:rsid w:val="00B848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48B4"/>
    <w:rPr>
      <w:rFonts w:ascii="Tahoma" w:hAnsi="Tahoma" w:cs="Tahoma"/>
      <w:sz w:val="16"/>
      <w:szCs w:val="16"/>
    </w:rPr>
  </w:style>
  <w:style w:type="paragraph" w:styleId="Revision">
    <w:name w:val="Revision"/>
    <w:hidden/>
    <w:uiPriority w:val="99"/>
    <w:semiHidden/>
    <w:rsid w:val="00504E2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515107">
      <w:bodyDiv w:val="1"/>
      <w:marLeft w:val="0"/>
      <w:marRight w:val="0"/>
      <w:marTop w:val="0"/>
      <w:marBottom w:val="0"/>
      <w:divBdr>
        <w:top w:val="none" w:sz="0" w:space="0" w:color="auto"/>
        <w:left w:val="none" w:sz="0" w:space="0" w:color="auto"/>
        <w:bottom w:val="none" w:sz="0" w:space="0" w:color="auto"/>
        <w:right w:val="none" w:sz="0" w:space="0" w:color="auto"/>
      </w:divBdr>
      <w:divsChild>
        <w:div w:id="2141217692">
          <w:marLeft w:val="0"/>
          <w:marRight w:val="0"/>
          <w:marTop w:val="0"/>
          <w:marBottom w:val="450"/>
          <w:divBdr>
            <w:top w:val="none" w:sz="0" w:space="0" w:color="auto"/>
            <w:left w:val="none" w:sz="0" w:space="0" w:color="auto"/>
            <w:bottom w:val="none" w:sz="0" w:space="0" w:color="auto"/>
            <w:right w:val="none" w:sz="0" w:space="0" w:color="auto"/>
          </w:divBdr>
        </w:div>
        <w:div w:id="1388601812">
          <w:marLeft w:val="0"/>
          <w:marRight w:val="0"/>
          <w:marTop w:val="0"/>
          <w:marBottom w:val="525"/>
          <w:divBdr>
            <w:top w:val="none" w:sz="0" w:space="0" w:color="auto"/>
            <w:left w:val="none" w:sz="0" w:space="0" w:color="auto"/>
            <w:bottom w:val="none" w:sz="0" w:space="0" w:color="auto"/>
            <w:right w:val="none" w:sz="0" w:space="0" w:color="auto"/>
          </w:divBdr>
          <w:divsChild>
            <w:div w:id="1640068206">
              <w:marLeft w:val="0"/>
              <w:marRight w:val="0"/>
              <w:marTop w:val="150"/>
              <w:marBottom w:val="0"/>
              <w:divBdr>
                <w:top w:val="none" w:sz="0" w:space="0" w:color="auto"/>
                <w:left w:val="none" w:sz="0" w:space="0" w:color="auto"/>
                <w:bottom w:val="none" w:sz="0" w:space="0" w:color="auto"/>
                <w:right w:val="none" w:sz="0" w:space="0" w:color="auto"/>
              </w:divBdr>
              <w:divsChild>
                <w:div w:id="9660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86063">
          <w:marLeft w:val="0"/>
          <w:marRight w:val="0"/>
          <w:marTop w:val="0"/>
          <w:marBottom w:val="525"/>
          <w:divBdr>
            <w:top w:val="none" w:sz="0" w:space="0" w:color="auto"/>
            <w:left w:val="none" w:sz="0" w:space="0" w:color="auto"/>
            <w:bottom w:val="none" w:sz="0" w:space="0" w:color="auto"/>
            <w:right w:val="none" w:sz="0" w:space="0" w:color="auto"/>
          </w:divBdr>
          <w:divsChild>
            <w:div w:id="2101170892">
              <w:marLeft w:val="0"/>
              <w:marRight w:val="0"/>
              <w:marTop w:val="150"/>
              <w:marBottom w:val="0"/>
              <w:divBdr>
                <w:top w:val="none" w:sz="0" w:space="0" w:color="auto"/>
                <w:left w:val="none" w:sz="0" w:space="0" w:color="auto"/>
                <w:bottom w:val="none" w:sz="0" w:space="0" w:color="auto"/>
                <w:right w:val="none" w:sz="0" w:space="0" w:color="auto"/>
              </w:divBdr>
              <w:divsChild>
                <w:div w:id="65175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015782">
          <w:marLeft w:val="0"/>
          <w:marRight w:val="0"/>
          <w:marTop w:val="0"/>
          <w:marBottom w:val="525"/>
          <w:divBdr>
            <w:top w:val="none" w:sz="0" w:space="0" w:color="auto"/>
            <w:left w:val="none" w:sz="0" w:space="0" w:color="auto"/>
            <w:bottom w:val="none" w:sz="0" w:space="0" w:color="auto"/>
            <w:right w:val="none" w:sz="0" w:space="0" w:color="auto"/>
          </w:divBdr>
          <w:divsChild>
            <w:div w:id="928776911">
              <w:marLeft w:val="0"/>
              <w:marRight w:val="0"/>
              <w:marTop w:val="150"/>
              <w:marBottom w:val="0"/>
              <w:divBdr>
                <w:top w:val="none" w:sz="0" w:space="0" w:color="auto"/>
                <w:left w:val="none" w:sz="0" w:space="0" w:color="auto"/>
                <w:bottom w:val="none" w:sz="0" w:space="0" w:color="auto"/>
                <w:right w:val="none" w:sz="0" w:space="0" w:color="auto"/>
              </w:divBdr>
              <w:divsChild>
                <w:div w:id="73651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841000">
          <w:marLeft w:val="0"/>
          <w:marRight w:val="0"/>
          <w:marTop w:val="0"/>
          <w:marBottom w:val="0"/>
          <w:divBdr>
            <w:top w:val="none" w:sz="0" w:space="0" w:color="auto"/>
            <w:left w:val="none" w:sz="0" w:space="0" w:color="auto"/>
            <w:bottom w:val="none" w:sz="0" w:space="0" w:color="auto"/>
            <w:right w:val="none" w:sz="0" w:space="0" w:color="auto"/>
          </w:divBdr>
          <w:divsChild>
            <w:div w:id="452820813">
              <w:marLeft w:val="0"/>
              <w:marRight w:val="0"/>
              <w:marTop w:val="150"/>
              <w:marBottom w:val="0"/>
              <w:divBdr>
                <w:top w:val="none" w:sz="0" w:space="0" w:color="auto"/>
                <w:left w:val="none" w:sz="0" w:space="0" w:color="auto"/>
                <w:bottom w:val="none" w:sz="0" w:space="0" w:color="auto"/>
                <w:right w:val="none" w:sz="0" w:space="0" w:color="auto"/>
              </w:divBdr>
              <w:divsChild>
                <w:div w:id="114342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181048">
      <w:bodyDiv w:val="1"/>
      <w:marLeft w:val="0"/>
      <w:marRight w:val="0"/>
      <w:marTop w:val="0"/>
      <w:marBottom w:val="0"/>
      <w:divBdr>
        <w:top w:val="none" w:sz="0" w:space="0" w:color="auto"/>
        <w:left w:val="none" w:sz="0" w:space="0" w:color="auto"/>
        <w:bottom w:val="none" w:sz="0" w:space="0" w:color="auto"/>
        <w:right w:val="none" w:sz="0" w:space="0" w:color="auto"/>
      </w:divBdr>
    </w:div>
    <w:div w:id="1877696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emp.org" TargetMode="External"/><Relationship Id="rId13" Type="http://schemas.openxmlformats.org/officeDocument/2006/relationships/hyperlink" Target="http://www.millennium-project.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eepurl.com/JXt4n"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un.org/sustainabledevelopment/sustainable-development-goals/" TargetMode="External"/><Relationship Id="rId1" Type="http://schemas.openxmlformats.org/officeDocument/2006/relationships/hyperlink" Target="http://www.millennium-project.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3548BE-B213-4A32-817A-16FAE17DF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1277</Words>
  <Characters>7280</Characters>
  <Application>Microsoft Office Word</Application>
  <DocSecurity>0</DocSecurity>
  <Lines>60</Lines>
  <Paragraphs>17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HECTOR CASANUEVA</dc:creator>
  <cp:lastModifiedBy>Jerome Glenn</cp:lastModifiedBy>
  <cp:revision>3</cp:revision>
  <dcterms:created xsi:type="dcterms:W3CDTF">2020-02-01T15:48:00Z</dcterms:created>
  <dcterms:modified xsi:type="dcterms:W3CDTF">2020-02-01T15:51:00Z</dcterms:modified>
</cp:coreProperties>
</file>